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072"/>
      </w:tblGrid>
      <w:tr w:rsidR="00A3711F" w:rsidRPr="00F40EFF" w14:paraId="576D587C" w14:textId="77777777">
        <w:trPr>
          <w:trHeight w:val="2880"/>
          <w:jc w:val="center"/>
        </w:trPr>
        <w:tc>
          <w:tcPr>
            <w:tcW w:w="5000" w:type="pct"/>
          </w:tcPr>
          <w:tbl>
            <w:tblPr>
              <w:tblW w:w="867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74"/>
            </w:tblGrid>
            <w:tr w:rsidR="001D37FB" w:rsidRPr="00F40EFF" w14:paraId="6A8185F6" w14:textId="77777777" w:rsidTr="00940441">
              <w:trPr>
                <w:trHeight w:val="5613"/>
              </w:trPr>
              <w:tc>
                <w:tcPr>
                  <w:tcW w:w="8674" w:type="dxa"/>
                  <w:shd w:val="clear" w:color="auto" w:fill="auto"/>
                </w:tcPr>
                <w:p w14:paraId="253B2EDC" w14:textId="65B14ECF" w:rsidR="001D37FB" w:rsidRPr="00F40EFF" w:rsidRDefault="00BF3534" w:rsidP="00FA2FE5">
                  <w:pPr>
                    <w:pStyle w:val="Stavnebourendokumentu"/>
                    <w:jc w:val="center"/>
                  </w:pPr>
                  <w:r w:rsidRPr="00F40EFF">
                    <w:rPr>
                      <w:noProof/>
                      <w:lang w:eastAsia="cs-CZ"/>
                    </w:rPr>
                    <w:t xml:space="preserve"> </w:t>
                  </w:r>
                </w:p>
              </w:tc>
            </w:tr>
            <w:tr w:rsidR="001D37FB" w:rsidRPr="00F40EFF" w14:paraId="59A62E9A" w14:textId="77777777" w:rsidTr="00940441">
              <w:trPr>
                <w:trHeight w:val="170"/>
              </w:trPr>
              <w:tc>
                <w:tcPr>
                  <w:tcW w:w="8674" w:type="dxa"/>
                  <w:shd w:val="clear" w:color="auto" w:fill="5B9BD5"/>
                  <w:vAlign w:val="bottom"/>
                </w:tcPr>
                <w:p w14:paraId="05FD189F" w14:textId="77777777" w:rsidR="001D37FB" w:rsidRPr="00F40EFF" w:rsidRDefault="001D37FB" w:rsidP="001D37FB">
                  <w:pPr>
                    <w:rPr>
                      <w:rFonts w:eastAsia="Verdana"/>
                      <w:sz w:val="14"/>
                    </w:rPr>
                  </w:pPr>
                </w:p>
              </w:tc>
            </w:tr>
          </w:tbl>
          <w:p w14:paraId="5756B58B" w14:textId="77777777" w:rsidR="00940441" w:rsidRPr="00F40EFF" w:rsidRDefault="00940441" w:rsidP="00940441">
            <w:pPr>
              <w:spacing w:after="0"/>
              <w:rPr>
                <w:vanish/>
              </w:rPr>
            </w:pPr>
          </w:p>
          <w:tbl>
            <w:tblPr>
              <w:tblW w:w="9288" w:type="dxa"/>
              <w:jc w:val="center"/>
              <w:tblLook w:val="04A0" w:firstRow="1" w:lastRow="0" w:firstColumn="1" w:lastColumn="0" w:noHBand="0" w:noVBand="1"/>
            </w:tblPr>
            <w:tblGrid>
              <w:gridCol w:w="9288"/>
            </w:tblGrid>
            <w:tr w:rsidR="001D37FB" w:rsidRPr="00F40EFF" w14:paraId="16ED92C8" w14:textId="77777777" w:rsidTr="001D37FB">
              <w:trPr>
                <w:trHeight w:val="460"/>
                <w:jc w:val="center"/>
              </w:trPr>
              <w:tc>
                <w:tcPr>
                  <w:tcW w:w="5000" w:type="pct"/>
                  <w:vAlign w:val="center"/>
                </w:tcPr>
                <w:p w14:paraId="347F690B" w14:textId="77777777" w:rsidR="001D37FB" w:rsidRPr="00F40EFF" w:rsidRDefault="001D37FB" w:rsidP="00B77462">
                  <w:pPr>
                    <w:pStyle w:val="Bezmez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</w:tbl>
          <w:p w14:paraId="3324B695" w14:textId="77777777" w:rsidR="00940441" w:rsidRPr="00F40EFF" w:rsidRDefault="00940441" w:rsidP="00940441">
            <w:pPr>
              <w:spacing w:after="0"/>
              <w:rPr>
                <w:vanish/>
              </w:rPr>
            </w:pPr>
          </w:p>
          <w:tbl>
            <w:tblPr>
              <w:tblW w:w="867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74"/>
            </w:tblGrid>
            <w:tr w:rsidR="001D37FB" w:rsidRPr="00F40EFF" w14:paraId="2585A9BC" w14:textId="77777777" w:rsidTr="00940441">
              <w:trPr>
                <w:cantSplit/>
                <w:trHeight w:hRule="exact" w:val="5273"/>
              </w:trPr>
              <w:tc>
                <w:tcPr>
                  <w:tcW w:w="8674" w:type="dxa"/>
                  <w:shd w:val="clear" w:color="auto" w:fill="auto"/>
                </w:tcPr>
                <w:p w14:paraId="227D4740" w14:textId="2F7A5493" w:rsidR="001E2E41" w:rsidRPr="00F40EFF" w:rsidRDefault="001D37FB" w:rsidP="001E2E41">
                  <w:pPr>
                    <w:pStyle w:val="Nzev"/>
                    <w:framePr w:wrap="auto" w:vAnchor="margin" w:yAlign="inline"/>
                    <w:tabs>
                      <w:tab w:val="left" w:pos="2581"/>
                    </w:tabs>
                    <w:ind w:firstLine="0"/>
                    <w:rPr>
                      <w:lang w:val="cs-CZ"/>
                    </w:rPr>
                  </w:pPr>
                  <w:r w:rsidRPr="00F40EFF">
                    <w:rPr>
                      <w:lang w:val="cs-CZ"/>
                    </w:rPr>
                    <w:t xml:space="preserve">Technická specifikace </w:t>
                  </w:r>
                  <w:r w:rsidR="00A5545E">
                    <w:rPr>
                      <w:lang w:val="cs-CZ"/>
                    </w:rPr>
                    <w:t xml:space="preserve">technologie </w:t>
                  </w:r>
                  <w:r w:rsidR="009E46D6">
                    <w:rPr>
                      <w:lang w:val="cs-CZ"/>
                    </w:rPr>
                    <w:t>trakční dobíjecí stanice</w:t>
                  </w:r>
                  <w:r w:rsidR="0071605F">
                    <w:rPr>
                      <w:lang w:val="cs-CZ"/>
                    </w:rPr>
                    <w:t xml:space="preserve"> </w:t>
                  </w:r>
                  <w:r w:rsidR="004545B3">
                    <w:rPr>
                      <w:lang w:val="cs-CZ"/>
                    </w:rPr>
                    <w:t>pro BEMU</w:t>
                  </w:r>
                  <w:r w:rsidR="00DE4B86" w:rsidRPr="00F40EFF">
                    <w:rPr>
                      <w:lang w:val="cs-CZ"/>
                    </w:rPr>
                    <w:t xml:space="preserve"> </w:t>
                  </w:r>
                </w:p>
                <w:p w14:paraId="3B2322EA" w14:textId="7155BE16" w:rsidR="002D0F46" w:rsidRPr="00F40EFF" w:rsidRDefault="001E2E41" w:rsidP="001E2E41">
                  <w:pPr>
                    <w:pStyle w:val="Nzev"/>
                    <w:framePr w:wrap="auto" w:vAnchor="margin" w:yAlign="inline"/>
                    <w:tabs>
                      <w:tab w:val="left" w:pos="2581"/>
                    </w:tabs>
                    <w:ind w:firstLine="0"/>
                    <w:rPr>
                      <w:b/>
                      <w:sz w:val="28"/>
                      <w:szCs w:val="28"/>
                      <w:lang w:val="cs-CZ"/>
                    </w:rPr>
                  </w:pPr>
                  <w:r w:rsidRPr="00F40EFF">
                    <w:rPr>
                      <w:lang w:val="cs-CZ"/>
                    </w:rPr>
                    <w:t>(</w:t>
                  </w:r>
                  <w:r w:rsidR="009E46D6">
                    <w:rPr>
                      <w:b/>
                      <w:sz w:val="28"/>
                      <w:szCs w:val="28"/>
                      <w:lang w:val="cs-CZ"/>
                    </w:rPr>
                    <w:t>TDS</w:t>
                  </w:r>
                  <w:r w:rsidR="004545B3">
                    <w:rPr>
                      <w:b/>
                      <w:sz w:val="28"/>
                      <w:szCs w:val="28"/>
                      <w:lang w:val="cs-CZ"/>
                    </w:rPr>
                    <w:t xml:space="preserve"> </w:t>
                  </w:r>
                  <w:r w:rsidR="00100A23" w:rsidRPr="00100A23">
                    <w:rPr>
                      <w:b/>
                      <w:sz w:val="28"/>
                      <w:szCs w:val="28"/>
                      <w:lang w:val="cs-CZ"/>
                    </w:rPr>
                    <w:t>Budišov nad Budišovkou</w:t>
                  </w:r>
                  <w:r w:rsidRPr="00F40EFF">
                    <w:rPr>
                      <w:b/>
                      <w:sz w:val="28"/>
                      <w:szCs w:val="28"/>
                      <w:lang w:val="cs-CZ"/>
                    </w:rPr>
                    <w:t>)</w:t>
                  </w:r>
                </w:p>
                <w:p w14:paraId="4DFF3B7B" w14:textId="77777777" w:rsidR="00CF4980" w:rsidRPr="00F40EFF" w:rsidRDefault="00CF4980" w:rsidP="00CF4980">
                  <w:pPr>
                    <w:pStyle w:val="Doplkovinformaceknzvudokumentu"/>
                  </w:pPr>
                </w:p>
                <w:p w14:paraId="5399BAAB" w14:textId="536841AA" w:rsidR="00CF4980" w:rsidRPr="00F40EFF" w:rsidRDefault="00F81357" w:rsidP="00F81357">
                  <w:pPr>
                    <w:pStyle w:val="Doplkovinformaceknzvudokumentu"/>
                    <w:ind w:left="2439" w:hanging="2410"/>
                  </w:pPr>
                  <w:r w:rsidRPr="00F40EFF">
                    <w:t>Název stavby:</w:t>
                  </w:r>
                  <w:r w:rsidR="001D37FB" w:rsidRPr="00F40EFF">
                    <w:t xml:space="preserve"> </w:t>
                  </w:r>
                  <w:r w:rsidR="00100A23" w:rsidRPr="00100A23">
                    <w:t>Zřízení dobíjecí stanice BEMU v žst. Budišov nad Budišovkou</w:t>
                  </w:r>
                </w:p>
                <w:p w14:paraId="5F4D4077" w14:textId="016A3CEB" w:rsidR="0021433F" w:rsidRDefault="00F81357" w:rsidP="00CF4980">
                  <w:pPr>
                    <w:pStyle w:val="Doplkovinformaceknzvudokumentu"/>
                  </w:pPr>
                  <w:r w:rsidRPr="00F40EFF">
                    <w:t>M</w:t>
                  </w:r>
                  <w:r w:rsidR="00CF4980" w:rsidRPr="00F40EFF">
                    <w:t xml:space="preserve">ísto realizace: </w:t>
                  </w:r>
                  <w:r w:rsidR="00100A23" w:rsidRPr="00100A23">
                    <w:t>Budišov nad Budišovkou</w:t>
                  </w:r>
                  <w:r w:rsidR="00100A23" w:rsidRPr="0021433F" w:rsidDel="00100A23">
                    <w:t xml:space="preserve"> </w:t>
                  </w:r>
                </w:p>
                <w:p w14:paraId="4B9B1BEB" w14:textId="49FBF76E" w:rsidR="00CF4980" w:rsidRPr="00F40EFF" w:rsidRDefault="0021433F" w:rsidP="00CF4980">
                  <w:pPr>
                    <w:pStyle w:val="Doplkovinformaceknzvudokumentu"/>
                  </w:pPr>
                  <w:r w:rsidRPr="0021433F">
                    <w:t>Moravskoslezsk</w:t>
                  </w:r>
                  <w:r>
                    <w:t>ý</w:t>
                  </w:r>
                  <w:r w:rsidRPr="0021433F">
                    <w:t xml:space="preserve"> kraj</w:t>
                  </w:r>
                </w:p>
                <w:p w14:paraId="188AF27F" w14:textId="77777777" w:rsidR="001D37FB" w:rsidRPr="00F40EFF" w:rsidRDefault="001D37FB" w:rsidP="00CF4980">
                  <w:pPr>
                    <w:pStyle w:val="Doplkovinformaceknzvudokumentu"/>
                  </w:pPr>
                </w:p>
              </w:tc>
            </w:tr>
            <w:tr w:rsidR="001D37FB" w:rsidRPr="00F40EFF" w14:paraId="494C3E21" w14:textId="77777777" w:rsidTr="00940441">
              <w:trPr>
                <w:trHeight w:val="170"/>
              </w:trPr>
              <w:tc>
                <w:tcPr>
                  <w:tcW w:w="8674" w:type="dxa"/>
                  <w:shd w:val="clear" w:color="auto" w:fill="5B9BD5"/>
                </w:tcPr>
                <w:p w14:paraId="13CD6299" w14:textId="77777777" w:rsidR="001D37FB" w:rsidRPr="00F40EFF" w:rsidRDefault="001D37FB" w:rsidP="001D37FB">
                  <w:pPr>
                    <w:rPr>
                      <w:rFonts w:eastAsia="Verdana"/>
                      <w:sz w:val="14"/>
                    </w:rPr>
                  </w:pPr>
                </w:p>
              </w:tc>
            </w:tr>
          </w:tbl>
          <w:p w14:paraId="1D5EC30C" w14:textId="09B408B1" w:rsidR="00751A38" w:rsidRPr="00F40EFF" w:rsidRDefault="001D37FB" w:rsidP="004545B3">
            <w:pPr>
              <w:pStyle w:val="Bezmezer"/>
              <w:tabs>
                <w:tab w:val="center" w:pos="4536"/>
              </w:tabs>
              <w:rPr>
                <w:rFonts w:ascii="Times New Roman" w:hAnsi="Times New Roman"/>
                <w:b/>
                <w:caps/>
                <w:sz w:val="32"/>
                <w:szCs w:val="32"/>
              </w:rPr>
            </w:pPr>
            <w:r w:rsidRPr="00F40EFF">
              <w:rPr>
                <w:rFonts w:ascii="Arial" w:hAnsi="Arial" w:cs="Arial"/>
                <w:caps/>
              </w:rPr>
              <w:t>Z</w:t>
            </w:r>
            <w:r w:rsidRPr="00F40EFF">
              <w:rPr>
                <w:rFonts w:ascii="Arial" w:hAnsi="Arial" w:cs="Arial"/>
              </w:rPr>
              <w:t xml:space="preserve">pracoval: </w:t>
            </w:r>
            <w:r w:rsidR="001E2E41" w:rsidRPr="00F40EFF">
              <w:rPr>
                <w:rFonts w:ascii="Arial" w:hAnsi="Arial" w:cs="Arial"/>
              </w:rPr>
              <w:t xml:space="preserve">doc. Ing. </w:t>
            </w:r>
            <w:r w:rsidRPr="00F40EFF">
              <w:rPr>
                <w:rFonts w:ascii="Arial" w:hAnsi="Arial" w:cs="Arial"/>
              </w:rPr>
              <w:t>Radovan Doleček</w:t>
            </w:r>
            <w:r w:rsidR="001E2E41" w:rsidRPr="00F40EFF">
              <w:rPr>
                <w:rFonts w:ascii="Arial" w:hAnsi="Arial" w:cs="Arial"/>
              </w:rPr>
              <w:t>, Ph.D.</w:t>
            </w:r>
            <w:r w:rsidR="00140C35" w:rsidRPr="00F40EFF">
              <w:rPr>
                <w:rFonts w:ascii="Arial" w:hAnsi="Arial" w:cs="Arial"/>
              </w:rPr>
              <w:t xml:space="preserve">, </w:t>
            </w:r>
            <w:r w:rsidR="002412B3">
              <w:rPr>
                <w:rFonts w:ascii="Arial" w:hAnsi="Arial" w:cs="Arial"/>
              </w:rPr>
              <w:t xml:space="preserve">GŘ O24, </w:t>
            </w:r>
            <w:r w:rsidR="004545B3">
              <w:rPr>
                <w:rFonts w:ascii="Arial" w:hAnsi="Arial" w:cs="Arial"/>
              </w:rPr>
              <w:t>Ing. Jaromír Hrubý</w:t>
            </w:r>
            <w:r w:rsidRPr="00F40EFF">
              <w:rPr>
                <w:rFonts w:ascii="Arial" w:hAnsi="Arial" w:cs="Arial"/>
              </w:rPr>
              <w:t>, GŘ</w:t>
            </w:r>
            <w:r w:rsidR="002412B3">
              <w:rPr>
                <w:rFonts w:ascii="Arial" w:hAnsi="Arial" w:cs="Arial"/>
              </w:rPr>
              <w:t xml:space="preserve"> úPS</w:t>
            </w:r>
            <w:r w:rsidRPr="00F40EFF">
              <w:rPr>
                <w:rFonts w:ascii="Arial" w:hAnsi="Arial" w:cs="Arial"/>
              </w:rPr>
              <w:t xml:space="preserve"> </w:t>
            </w:r>
          </w:p>
        </w:tc>
      </w:tr>
    </w:tbl>
    <w:p w14:paraId="2D984111" w14:textId="63D93690" w:rsidR="00F40EFF" w:rsidRPr="00F40EFF" w:rsidRDefault="00F40EFF"/>
    <w:p w14:paraId="1F0F0BC7" w14:textId="77777777" w:rsidR="00F40EFF" w:rsidRPr="00F40EFF" w:rsidRDefault="00F40EFF"/>
    <w:p w14:paraId="72F1D3F8" w14:textId="77777777" w:rsidR="00F40EFF" w:rsidRPr="00F40EFF" w:rsidRDefault="00F40EFF">
      <w:pPr>
        <w:spacing w:after="0" w:line="240" w:lineRule="auto"/>
        <w:ind w:firstLine="0"/>
      </w:pPr>
      <w:r w:rsidRPr="00F40EFF">
        <w:br w:type="page"/>
      </w:r>
    </w:p>
    <w:p w14:paraId="5D74B090" w14:textId="77777777" w:rsidR="00A3711F" w:rsidRPr="00F40EFF" w:rsidRDefault="00436E2E" w:rsidP="00436E2E">
      <w:pPr>
        <w:pStyle w:val="TEXTTSTuny"/>
      </w:pPr>
      <w:r w:rsidRPr="00F40EFF">
        <w:lastRenderedPageBreak/>
        <w:t>OBSAH:</w:t>
      </w:r>
    </w:p>
    <w:p w14:paraId="6962B0BE" w14:textId="77777777" w:rsidR="00583384" w:rsidRPr="00092D34" w:rsidRDefault="00583384" w:rsidP="00436E2E">
      <w:pPr>
        <w:pStyle w:val="TEXTTSTuny"/>
        <w:rPr>
          <w:szCs w:val="22"/>
        </w:rPr>
      </w:pPr>
    </w:p>
    <w:p w14:paraId="198AD9E8" w14:textId="24A61398" w:rsidR="007B26DE" w:rsidRPr="002412B3" w:rsidRDefault="00436E2E">
      <w:pPr>
        <w:pStyle w:val="Obsah1"/>
        <w:rPr>
          <w:rFonts w:eastAsiaTheme="minorEastAsia" w:cs="Arial"/>
          <w:noProof/>
          <w:lang w:eastAsia="cs-CZ"/>
        </w:rPr>
      </w:pPr>
      <w:r w:rsidRPr="002412B3">
        <w:rPr>
          <w:rStyle w:val="Siln"/>
          <w:rFonts w:cs="Arial"/>
        </w:rPr>
        <w:fldChar w:fldCharType="begin"/>
      </w:r>
      <w:r w:rsidRPr="007B26DE">
        <w:rPr>
          <w:rStyle w:val="Siln"/>
          <w:rFonts w:cs="Arial"/>
        </w:rPr>
        <w:instrText xml:space="preserve"> TOC \o "1-3" \h \z \u </w:instrText>
      </w:r>
      <w:r w:rsidRPr="002412B3">
        <w:rPr>
          <w:rStyle w:val="Siln"/>
          <w:rFonts w:cs="Arial"/>
        </w:rPr>
        <w:fldChar w:fldCharType="separate"/>
      </w:r>
      <w:hyperlink w:anchor="_Toc167094268" w:history="1">
        <w:r w:rsidR="007B26DE" w:rsidRPr="00F10DD3">
          <w:rPr>
            <w:rStyle w:val="Hypertextovodkaz"/>
            <w:rFonts w:cs="Arial"/>
            <w:noProof/>
          </w:rPr>
          <w:t>SEZNAM ZKRATEK</w:t>
        </w:r>
        <w:r w:rsidR="007B26DE" w:rsidRPr="00F10DD3">
          <w:rPr>
            <w:rFonts w:cs="Arial"/>
            <w:noProof/>
            <w:webHidden/>
          </w:rPr>
          <w:tab/>
        </w:r>
        <w:r w:rsidR="007B26DE" w:rsidRPr="00F10DD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_Toc167094268 \h </w:instrText>
        </w:r>
        <w:r w:rsidR="007B26DE" w:rsidRPr="00F10DD3">
          <w:rPr>
            <w:rFonts w:cs="Arial"/>
            <w:noProof/>
            <w:webHidden/>
          </w:rPr>
        </w:r>
        <w:r w:rsidR="007B26DE" w:rsidRPr="00F10DD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4</w:t>
        </w:r>
        <w:r w:rsidR="007B26DE" w:rsidRPr="00F10DD3">
          <w:rPr>
            <w:rFonts w:cs="Arial"/>
            <w:noProof/>
            <w:webHidden/>
          </w:rPr>
          <w:fldChar w:fldCharType="end"/>
        </w:r>
      </w:hyperlink>
    </w:p>
    <w:p w14:paraId="7ED66029" w14:textId="1565B610" w:rsidR="007B26DE" w:rsidRPr="002412B3" w:rsidRDefault="00A47C1E">
      <w:pPr>
        <w:pStyle w:val="Obsah1"/>
        <w:rPr>
          <w:rFonts w:eastAsiaTheme="minorEastAsia" w:cs="Arial"/>
          <w:noProof/>
          <w:lang w:eastAsia="cs-CZ"/>
        </w:rPr>
      </w:pPr>
      <w:hyperlink w:anchor="_Toc167094269" w:history="1">
        <w:r w:rsidR="007B26DE" w:rsidRPr="00F10DD3">
          <w:rPr>
            <w:rStyle w:val="Hypertextovodkaz"/>
            <w:rFonts w:cs="Arial"/>
            <w:noProof/>
          </w:rPr>
          <w:t>NÁZVOSLOVÍ A DEFINICE</w:t>
        </w:r>
        <w:r w:rsidR="007B26DE" w:rsidRPr="00F10DD3">
          <w:rPr>
            <w:rFonts w:cs="Arial"/>
            <w:noProof/>
            <w:webHidden/>
          </w:rPr>
          <w:tab/>
        </w:r>
        <w:r w:rsidR="007B26DE" w:rsidRPr="00F10DD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_Toc167094269 \h </w:instrText>
        </w:r>
        <w:r w:rsidR="007B26DE" w:rsidRPr="00F10DD3">
          <w:rPr>
            <w:rFonts w:cs="Arial"/>
            <w:noProof/>
            <w:webHidden/>
          </w:rPr>
        </w:r>
        <w:r w:rsidR="007B26DE" w:rsidRPr="00F10DD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5</w:t>
        </w:r>
        <w:r w:rsidR="007B26DE" w:rsidRPr="00F10DD3">
          <w:rPr>
            <w:rFonts w:cs="Arial"/>
            <w:noProof/>
            <w:webHidden/>
          </w:rPr>
          <w:fldChar w:fldCharType="end"/>
        </w:r>
      </w:hyperlink>
    </w:p>
    <w:p w14:paraId="0133FEA8" w14:textId="2473E733" w:rsidR="007B26DE" w:rsidRPr="002412B3" w:rsidRDefault="00A47C1E">
      <w:pPr>
        <w:pStyle w:val="Obsah1"/>
        <w:rPr>
          <w:rFonts w:eastAsiaTheme="minorEastAsia" w:cs="Arial"/>
          <w:noProof/>
          <w:lang w:eastAsia="cs-CZ"/>
        </w:rPr>
      </w:pPr>
      <w:hyperlink w:anchor="_Toc167094270" w:history="1">
        <w:r w:rsidR="007B26DE" w:rsidRPr="00F10DD3">
          <w:rPr>
            <w:rStyle w:val="Hypertextovodkaz"/>
            <w:rFonts w:cs="Arial"/>
            <w:noProof/>
          </w:rPr>
          <w:t>1</w:t>
        </w:r>
        <w:r w:rsidR="007B26DE" w:rsidRPr="002412B3">
          <w:rPr>
            <w:rFonts w:eastAsiaTheme="minorEastAsia" w:cs="Arial"/>
            <w:noProof/>
            <w:lang w:eastAsia="cs-CZ"/>
          </w:rPr>
          <w:tab/>
        </w:r>
        <w:r w:rsidR="007B26DE" w:rsidRPr="00F10DD3">
          <w:rPr>
            <w:rStyle w:val="Hypertextovodkaz"/>
            <w:rFonts w:cs="Arial"/>
            <w:noProof/>
          </w:rPr>
          <w:t>VŠEOBECNÁ ČÁST STAVBY</w:t>
        </w:r>
        <w:r w:rsidR="007B26DE" w:rsidRPr="00F10DD3">
          <w:rPr>
            <w:rFonts w:cs="Arial"/>
            <w:noProof/>
            <w:webHidden/>
          </w:rPr>
          <w:tab/>
        </w:r>
        <w:r w:rsidR="007B26DE" w:rsidRPr="00F10DD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_Toc167094270 \h </w:instrText>
        </w:r>
        <w:r w:rsidR="007B26DE" w:rsidRPr="00F10DD3">
          <w:rPr>
            <w:rFonts w:cs="Arial"/>
            <w:noProof/>
            <w:webHidden/>
          </w:rPr>
        </w:r>
        <w:r w:rsidR="007B26DE" w:rsidRPr="00F10DD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6</w:t>
        </w:r>
        <w:r w:rsidR="007B26DE" w:rsidRPr="00F10DD3">
          <w:rPr>
            <w:rFonts w:cs="Arial"/>
            <w:noProof/>
            <w:webHidden/>
          </w:rPr>
          <w:fldChar w:fldCharType="end"/>
        </w:r>
      </w:hyperlink>
    </w:p>
    <w:p w14:paraId="42BD2CF3" w14:textId="45AFB396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71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1.1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Popis stávajícího stavu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_Toc167094271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6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6E724FC6" w14:textId="45AC9C7A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72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1.2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Popis nového stavu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_Toc167094272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6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326B6102" w14:textId="31A3E8C5" w:rsidR="007B26DE" w:rsidRPr="002412B3" w:rsidRDefault="00A47C1E">
      <w:pPr>
        <w:pStyle w:val="Obsah1"/>
        <w:rPr>
          <w:rFonts w:eastAsiaTheme="minorEastAsia" w:cs="Arial"/>
          <w:noProof/>
          <w:lang w:eastAsia="cs-CZ"/>
        </w:rPr>
      </w:pPr>
      <w:hyperlink w:anchor="_Toc167094273" w:history="1">
        <w:r w:rsidR="007B26DE" w:rsidRPr="00F10DD3">
          <w:rPr>
            <w:rStyle w:val="Hypertextovodkaz"/>
            <w:rFonts w:cs="Arial"/>
            <w:noProof/>
          </w:rPr>
          <w:t>2</w:t>
        </w:r>
        <w:r w:rsidR="007B26DE" w:rsidRPr="002412B3">
          <w:rPr>
            <w:rFonts w:eastAsiaTheme="minorEastAsia" w:cs="Arial"/>
            <w:noProof/>
            <w:lang w:eastAsia="cs-CZ"/>
          </w:rPr>
          <w:tab/>
        </w:r>
        <w:r w:rsidR="007B26DE" w:rsidRPr="00F10DD3">
          <w:rPr>
            <w:rStyle w:val="Hypertextovodkaz"/>
            <w:rFonts w:cs="Arial"/>
            <w:noProof/>
          </w:rPr>
          <w:t>TECHNICKÁ ČÁST STAVBY</w:t>
        </w:r>
        <w:r w:rsidR="007B26DE" w:rsidRPr="00F10DD3">
          <w:rPr>
            <w:rFonts w:cs="Arial"/>
            <w:noProof/>
            <w:webHidden/>
          </w:rPr>
          <w:tab/>
        </w:r>
        <w:r w:rsidR="007B26DE" w:rsidRPr="00F10DD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_Toc167094273 \h </w:instrText>
        </w:r>
        <w:r w:rsidR="007B26DE" w:rsidRPr="00F10DD3">
          <w:rPr>
            <w:rFonts w:cs="Arial"/>
            <w:noProof/>
            <w:webHidden/>
          </w:rPr>
        </w:r>
        <w:r w:rsidR="007B26DE" w:rsidRPr="00F10DD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7</w:t>
        </w:r>
        <w:r w:rsidR="007B26DE" w:rsidRPr="00F10DD3">
          <w:rPr>
            <w:rFonts w:cs="Arial"/>
            <w:noProof/>
            <w:webHidden/>
          </w:rPr>
          <w:fldChar w:fldCharType="end"/>
        </w:r>
      </w:hyperlink>
    </w:p>
    <w:p w14:paraId="5C7549CA" w14:textId="1E24E06D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74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2.1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Definování podmínek pro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_Toc167094274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7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1A9CAFD7" w14:textId="40774CBA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75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2.2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Účel a cíl nasazení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_Toc167094275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8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08127C56" w14:textId="6ED5C8E0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76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2.3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Principiální řešení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_Toc167094276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8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4838AFAE" w14:textId="6F962ED6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77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2.4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Provozní stavy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_Toc167094277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9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41B88824" w14:textId="5CFC5E60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78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2.4.1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Hlavní funkce a parametry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_Toc167094278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9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5F4BB66D" w14:textId="2EC2C312" w:rsidR="007B26DE" w:rsidRPr="002412B3" w:rsidRDefault="00A47C1E">
      <w:pPr>
        <w:pStyle w:val="Obsah1"/>
        <w:rPr>
          <w:rFonts w:eastAsiaTheme="minorEastAsia" w:cs="Arial"/>
          <w:noProof/>
          <w:lang w:eastAsia="cs-CZ"/>
        </w:rPr>
      </w:pPr>
      <w:hyperlink w:anchor="_Toc167094279" w:history="1">
        <w:r w:rsidR="007B26DE" w:rsidRPr="00F10DD3">
          <w:rPr>
            <w:rStyle w:val="Hypertextovodkaz"/>
            <w:rFonts w:cs="Arial"/>
            <w:noProof/>
          </w:rPr>
          <w:t>3</w:t>
        </w:r>
        <w:r w:rsidR="007B26DE" w:rsidRPr="002412B3">
          <w:rPr>
            <w:rFonts w:eastAsiaTheme="minorEastAsia" w:cs="Arial"/>
            <w:noProof/>
            <w:lang w:eastAsia="cs-CZ"/>
          </w:rPr>
          <w:tab/>
        </w:r>
        <w:r w:rsidR="007B26DE" w:rsidRPr="00F10DD3">
          <w:rPr>
            <w:rStyle w:val="Hypertextovodkaz"/>
            <w:rFonts w:cs="Arial"/>
            <w:noProof/>
          </w:rPr>
          <w:t>ROZSAH A ROZHRANÍ DODÁVKY TDS</w:t>
        </w:r>
        <w:r w:rsidR="007B26DE" w:rsidRPr="00F10DD3">
          <w:rPr>
            <w:rFonts w:cs="Arial"/>
            <w:noProof/>
            <w:webHidden/>
          </w:rPr>
          <w:tab/>
        </w:r>
        <w:r w:rsidR="007B26DE" w:rsidRPr="00F10DD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_Toc167094279 \h </w:instrText>
        </w:r>
        <w:r w:rsidR="007B26DE" w:rsidRPr="00F10DD3">
          <w:rPr>
            <w:rFonts w:cs="Arial"/>
            <w:noProof/>
            <w:webHidden/>
          </w:rPr>
        </w:r>
        <w:r w:rsidR="007B26DE" w:rsidRPr="00F10DD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12</w:t>
        </w:r>
        <w:r w:rsidR="007B26DE" w:rsidRPr="00F10DD3">
          <w:rPr>
            <w:rFonts w:cs="Arial"/>
            <w:noProof/>
            <w:webHidden/>
          </w:rPr>
          <w:fldChar w:fldCharType="end"/>
        </w:r>
      </w:hyperlink>
    </w:p>
    <w:p w14:paraId="76A25C45" w14:textId="23732562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80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3.1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Rozsah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_Toc167094280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12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4DBAB9C1" w14:textId="3346C687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81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3.2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Rozsah dodávek Dodavatele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_Toc167094281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12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0F74F02A" w14:textId="14A958DB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82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3.3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Rozhraní pro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_Toc167094282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13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142E46F0" w14:textId="5EB0A98D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83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3.4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Rozhraní pro dodávku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_Toc167094283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13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4E642A32" w14:textId="5B4D2672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84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3.4.1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Rozhraní pro stranu DS 3x22 kV AC, 50 Hz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_Toc167094284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13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73B3A52A" w14:textId="3A7545E1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85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3.4.2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Rozhraní pro stranu TrS 1x25 kV AC, 50 Hz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_Toc167094285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13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4DD436C4" w14:textId="7A88EDCA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86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3.4.3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Rozhraní pro ovládání a řízení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_Toc167094286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13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6145D671" w14:textId="605D4B01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87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3.4.4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Rozhraní pro monitoring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_Toc167094287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14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4F4093B4" w14:textId="79D5EA54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88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3.4.5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Rozhraní pro sousední zařízení a části stavby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_Toc167094288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14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7B6F3462" w14:textId="5EEED7DA" w:rsidR="007B26DE" w:rsidRPr="002412B3" w:rsidRDefault="00A47C1E">
      <w:pPr>
        <w:pStyle w:val="Obsah1"/>
        <w:rPr>
          <w:rFonts w:eastAsiaTheme="minorEastAsia" w:cs="Arial"/>
          <w:noProof/>
          <w:lang w:eastAsia="cs-CZ"/>
        </w:rPr>
      </w:pPr>
      <w:hyperlink w:anchor="_Toc167094289" w:history="1">
        <w:r w:rsidR="007B26DE" w:rsidRPr="00F10DD3">
          <w:rPr>
            <w:rStyle w:val="Hypertextovodkaz"/>
            <w:rFonts w:cs="Arial"/>
            <w:noProof/>
          </w:rPr>
          <w:t>4</w:t>
        </w:r>
        <w:r w:rsidR="007B26DE" w:rsidRPr="002412B3">
          <w:rPr>
            <w:rFonts w:eastAsiaTheme="minorEastAsia" w:cs="Arial"/>
            <w:noProof/>
            <w:lang w:eastAsia="cs-CZ"/>
          </w:rPr>
          <w:tab/>
        </w:r>
        <w:r w:rsidR="007B26DE" w:rsidRPr="00F10DD3">
          <w:rPr>
            <w:rStyle w:val="Hypertextovodkaz"/>
            <w:rFonts w:cs="Arial"/>
            <w:noProof/>
          </w:rPr>
          <w:t>PROVOZNÍ PROSTŘEDÍ A DATA PRO TDS</w:t>
        </w:r>
        <w:r w:rsidR="007B26DE" w:rsidRPr="00F10DD3">
          <w:rPr>
            <w:rFonts w:cs="Arial"/>
            <w:noProof/>
            <w:webHidden/>
          </w:rPr>
          <w:tab/>
        </w:r>
        <w:r w:rsidR="007B26DE" w:rsidRPr="00F10DD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_Toc167094289 \h </w:instrText>
        </w:r>
        <w:r w:rsidR="007B26DE" w:rsidRPr="00F10DD3">
          <w:rPr>
            <w:rFonts w:cs="Arial"/>
            <w:noProof/>
            <w:webHidden/>
          </w:rPr>
        </w:r>
        <w:r w:rsidR="007B26DE" w:rsidRPr="00F10DD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15</w:t>
        </w:r>
        <w:r w:rsidR="007B26DE" w:rsidRPr="00F10DD3">
          <w:rPr>
            <w:rFonts w:cs="Arial"/>
            <w:noProof/>
            <w:webHidden/>
          </w:rPr>
          <w:fldChar w:fldCharType="end"/>
        </w:r>
      </w:hyperlink>
    </w:p>
    <w:p w14:paraId="74398531" w14:textId="797E0079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90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4.1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Charakteristika prostředí lokality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_Toc167094290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15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5DB790BA" w14:textId="6DE3447C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91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4.2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Charakteristika vstupní soustavy DS 3x 22 kV AC, 50 Hz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_Toc167094291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15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66380702" w14:textId="44889FBD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92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4.3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Charakteristika trakční soustavy TrS 1x25 kV AC, 50 Hz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_Toc167094292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16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0E71D6F5" w14:textId="6831670E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93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4.3.1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Trakční vedení pro dobíjení BEMU z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_Toc167094293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16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405038D0" w14:textId="4908B724" w:rsidR="007B26DE" w:rsidRPr="002412B3" w:rsidRDefault="00A47C1E">
      <w:pPr>
        <w:pStyle w:val="Obsah1"/>
        <w:rPr>
          <w:rFonts w:eastAsiaTheme="minorEastAsia" w:cs="Arial"/>
          <w:noProof/>
          <w:lang w:eastAsia="cs-CZ"/>
        </w:rPr>
      </w:pPr>
      <w:hyperlink w:anchor="_Toc167094294" w:history="1">
        <w:r w:rsidR="007B26DE" w:rsidRPr="00F10DD3">
          <w:rPr>
            <w:rStyle w:val="Hypertextovodkaz"/>
            <w:rFonts w:cs="Arial"/>
            <w:noProof/>
          </w:rPr>
          <w:t>5</w:t>
        </w:r>
        <w:r w:rsidR="007B26DE" w:rsidRPr="002412B3">
          <w:rPr>
            <w:rFonts w:eastAsiaTheme="minorEastAsia" w:cs="Arial"/>
            <w:noProof/>
            <w:lang w:eastAsia="cs-CZ"/>
          </w:rPr>
          <w:tab/>
        </w:r>
        <w:r w:rsidR="007B26DE" w:rsidRPr="00F10DD3">
          <w:rPr>
            <w:rStyle w:val="Hypertextovodkaz"/>
            <w:rFonts w:cs="Arial"/>
            <w:noProof/>
          </w:rPr>
          <w:t>POŽADAVKY NA TDS</w:t>
        </w:r>
        <w:r w:rsidR="007B26DE" w:rsidRPr="00F10DD3">
          <w:rPr>
            <w:rFonts w:cs="Arial"/>
            <w:noProof/>
            <w:webHidden/>
          </w:rPr>
          <w:tab/>
        </w:r>
        <w:r w:rsidR="007B26DE" w:rsidRPr="00F10DD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_Toc167094294 \h </w:instrText>
        </w:r>
        <w:r w:rsidR="007B26DE" w:rsidRPr="00F10DD3">
          <w:rPr>
            <w:rFonts w:cs="Arial"/>
            <w:noProof/>
            <w:webHidden/>
          </w:rPr>
        </w:r>
        <w:r w:rsidR="007B26DE" w:rsidRPr="00F10DD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17</w:t>
        </w:r>
        <w:r w:rsidR="007B26DE" w:rsidRPr="00F10DD3">
          <w:rPr>
            <w:rFonts w:cs="Arial"/>
            <w:noProof/>
            <w:webHidden/>
          </w:rPr>
          <w:fldChar w:fldCharType="end"/>
        </w:r>
      </w:hyperlink>
    </w:p>
    <w:p w14:paraId="60A06C29" w14:textId="73F4B530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95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5.1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Provozní režimy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_Toc167094295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17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0562509E" w14:textId="31C640D7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96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5.2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Omezení zatížení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_Toc167094296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17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27BB6A35" w14:textId="5DCA9967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97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5.3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Funkční testy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_Toc167094297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17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5BE63E8E" w14:textId="074E23BA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298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5.4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Řízení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_Toc167094298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18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2AFABC7B" w14:textId="08781868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11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5.5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Interoperabilita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_Toc167094311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18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701D8DED" w14:textId="5D3389CC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12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5.6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Události na straně DS 3x22kV AC, 50 Hz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_Toc167094312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18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38DAB5BC" w14:textId="5DB3D498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13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5.6.1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Chování TDS při poruše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_Toc167094313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18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397AB1DB" w14:textId="475ECB49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14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5.7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Události na straně TrS 1x25 kV AC, 50 Hz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_Toc167094314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18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3306001E" w14:textId="779102DD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15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5.7.1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Chování TDS při poruše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_Toc167094315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18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083F4569" w14:textId="3EFF984C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16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5.7.2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Chování TDS při ztrátě zatížení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_Toc167094316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19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7E567DB2" w14:textId="1E4529ED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17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5.8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Události v prostředí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_Toc167094317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19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57210A7A" w14:textId="0FB635D1" w:rsidR="007B26DE" w:rsidRPr="002412B3" w:rsidRDefault="00A47C1E">
      <w:pPr>
        <w:pStyle w:val="Obsah1"/>
        <w:rPr>
          <w:rFonts w:eastAsiaTheme="minorEastAsia" w:cs="Arial"/>
          <w:noProof/>
          <w:lang w:eastAsia="cs-CZ"/>
        </w:rPr>
      </w:pPr>
      <w:hyperlink w:anchor="_Toc167094318" w:history="1">
        <w:r w:rsidR="007B26DE" w:rsidRPr="00F10DD3">
          <w:rPr>
            <w:rStyle w:val="Hypertextovodkaz"/>
            <w:rFonts w:cs="Arial"/>
            <w:noProof/>
          </w:rPr>
          <w:t>6</w:t>
        </w:r>
        <w:r w:rsidR="007B26DE" w:rsidRPr="002412B3">
          <w:rPr>
            <w:rFonts w:eastAsiaTheme="minorEastAsia" w:cs="Arial"/>
            <w:noProof/>
            <w:lang w:eastAsia="cs-CZ"/>
          </w:rPr>
          <w:tab/>
        </w:r>
        <w:r w:rsidR="007B26DE" w:rsidRPr="00F10DD3">
          <w:rPr>
            <w:rStyle w:val="Hypertextovodkaz"/>
            <w:rFonts w:cs="Arial"/>
            <w:noProof/>
          </w:rPr>
          <w:t>PROVOZNÍ POŽADAVKY NA TDS</w:t>
        </w:r>
        <w:r w:rsidR="007B26DE" w:rsidRPr="00F10DD3">
          <w:rPr>
            <w:rFonts w:cs="Arial"/>
            <w:noProof/>
            <w:webHidden/>
          </w:rPr>
          <w:tab/>
        </w:r>
        <w:r w:rsidR="007B26DE" w:rsidRPr="00F10DD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_Toc167094318 \h </w:instrText>
        </w:r>
        <w:r w:rsidR="007B26DE" w:rsidRPr="00F10DD3">
          <w:rPr>
            <w:rFonts w:cs="Arial"/>
            <w:noProof/>
            <w:webHidden/>
          </w:rPr>
        </w:r>
        <w:r w:rsidR="007B26DE" w:rsidRPr="00F10DD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20</w:t>
        </w:r>
        <w:r w:rsidR="007B26DE" w:rsidRPr="00F10DD3">
          <w:rPr>
            <w:rFonts w:cs="Arial"/>
            <w:noProof/>
            <w:webHidden/>
          </w:rPr>
          <w:fldChar w:fldCharType="end"/>
        </w:r>
      </w:hyperlink>
    </w:p>
    <w:p w14:paraId="299BCB0E" w14:textId="6AD49A65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19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6.1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popisy a značení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_Toc167094319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20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58C99EAB" w14:textId="5CED3421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20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6.2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výkony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_Toc167094320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20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49D8E402" w14:textId="7724E126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21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6.3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účinnost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_Toc167094321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20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20AFEB0F" w14:textId="5BBFF832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22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6.4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servisní cyklus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_Toc167094322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20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17D9591F" w14:textId="46AB15FC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23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6.5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provozní dostupnost a spolehlivost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_Toc167094323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20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083CB65C" w14:textId="780851F5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24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6.6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akustický hluk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_Toc167094324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21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1C2C8E76" w14:textId="2EA2D701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25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6.7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straně DS 3x22 kV AC, 50 Hz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_Toc167094325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21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746210B1" w14:textId="17A0A266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26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6.7.1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jalový výkon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_Toc167094326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21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71274F9B" w14:textId="21808DA5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27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6.7.2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harmonické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_Toc167094327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21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0C25F083" w14:textId="721B83D0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28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6.7.3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EMC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_Toc167094328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21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2688872A" w14:textId="29EC0D5A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29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6.8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straně TrS 1x25 kV AC, 50 Hz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_Toc167094329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21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5EB62B3A" w14:textId="3DED3D62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30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6.8.1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jalový výkon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_Toc167094330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21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0DA5292A" w14:textId="531B86B6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31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6.8.2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harmonické a EMC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_Toc167094331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21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1428E29D" w14:textId="7DB1B617" w:rsidR="007B26DE" w:rsidRPr="002412B3" w:rsidRDefault="00A47C1E">
      <w:pPr>
        <w:pStyle w:val="Obsah1"/>
        <w:rPr>
          <w:rFonts w:eastAsiaTheme="minorEastAsia" w:cs="Arial"/>
          <w:noProof/>
          <w:lang w:eastAsia="cs-CZ"/>
        </w:rPr>
      </w:pPr>
      <w:hyperlink w:anchor="_Toc167094332" w:history="1">
        <w:r w:rsidR="007B26DE" w:rsidRPr="002412B3">
          <w:rPr>
            <w:rStyle w:val="Hypertextovodkaz"/>
            <w:rFonts w:cs="Arial"/>
            <w:noProof/>
          </w:rPr>
          <w:t>7</w:t>
        </w:r>
        <w:r w:rsidR="007B26DE" w:rsidRPr="002412B3">
          <w:rPr>
            <w:rFonts w:eastAsiaTheme="minorEastAsia" w:cs="Arial"/>
            <w:noProof/>
            <w:lang w:eastAsia="cs-CZ"/>
          </w:rPr>
          <w:tab/>
        </w:r>
        <w:r w:rsidR="007B26DE" w:rsidRPr="002412B3">
          <w:rPr>
            <w:rStyle w:val="Hypertextovodkaz"/>
            <w:rFonts w:cs="Arial"/>
            <w:noProof/>
          </w:rPr>
          <w:t>POMOCNÉ SYSTÉMY A SPECIFIKACE ZAŘÍZENÍ PRO TDS</w:t>
        </w:r>
        <w:r w:rsidR="007B26DE" w:rsidRPr="002412B3">
          <w:rPr>
            <w:rFonts w:cs="Arial"/>
            <w:noProof/>
            <w:webHidden/>
          </w:rPr>
          <w:tab/>
        </w:r>
        <w:r w:rsidR="007B26DE" w:rsidRPr="002412B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_Toc167094332 \h </w:instrText>
        </w:r>
        <w:r w:rsidR="007B26DE" w:rsidRPr="002412B3">
          <w:rPr>
            <w:rFonts w:cs="Arial"/>
            <w:noProof/>
            <w:webHidden/>
          </w:rPr>
        </w:r>
        <w:r w:rsidR="007B26DE" w:rsidRPr="002412B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23</w:t>
        </w:r>
        <w:r w:rsidR="007B26DE" w:rsidRPr="002412B3">
          <w:rPr>
            <w:rFonts w:cs="Arial"/>
            <w:noProof/>
            <w:webHidden/>
          </w:rPr>
          <w:fldChar w:fldCharType="end"/>
        </w:r>
      </w:hyperlink>
    </w:p>
    <w:p w14:paraId="7F8A56E8" w14:textId="0DB43DDF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33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7.1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Výkonová elektronika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_Toc167094333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23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7934F31F" w14:textId="2A3A7413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34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7.2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Výkonový vstupní 3f transformátor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_Toc167094334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23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7F5FDB60" w14:textId="1DDAFF54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35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7.3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Výkonový výstupní 1f transformátor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_Toc167094335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23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1B700077" w14:textId="18F409D4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36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7.4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Filtry harmonických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_Toc167094336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23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32CEA22F" w14:textId="115C6E26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37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7.5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Chladicí systém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_Toc167094337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23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3C30AD75" w14:textId="1F9A87A7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38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7.6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Systém ventilace a klimatizace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_Toc167094338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24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327B26D0" w14:textId="34CE7B29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39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7.7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Systém chránění a řízení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_Toc167094339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24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398CD414" w14:textId="6CC26D36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40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7.8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Druhy provozu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_Toc167094340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25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6AB0C6EC" w14:textId="52525D36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41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7.8.1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Místní provoz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_Toc167094341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25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1ACC4CC3" w14:textId="6412D24F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42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7.8.2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Dálkový provoz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_Toc167094342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26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2AA9A670" w14:textId="45EFF070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45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7.8.3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Ústřední provoz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_Toc167094345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26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4962E91C" w14:textId="7A16C49B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46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7.8.4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Vzdálený přístupový provoz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_Toc167094346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26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7295A984" w14:textId="3E2EACB3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47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7.9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Stavební práce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_Toc167094347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27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72951EB1" w14:textId="778A00C6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48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7.10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Krytí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_Toc167094348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27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5DC76250" w14:textId="0C9F843D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49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7.11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Uzemnění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_Toc167094349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27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45137433" w14:textId="5832AF16" w:rsidR="007B26DE" w:rsidRPr="002412B3" w:rsidRDefault="00A47C1E">
      <w:pPr>
        <w:pStyle w:val="Obsah1"/>
        <w:rPr>
          <w:rFonts w:eastAsiaTheme="minorEastAsia" w:cs="Arial"/>
          <w:noProof/>
          <w:lang w:eastAsia="cs-CZ"/>
        </w:rPr>
      </w:pPr>
      <w:hyperlink w:anchor="_Toc167094350" w:history="1">
        <w:r w:rsidR="007B26DE" w:rsidRPr="002412B3">
          <w:rPr>
            <w:rStyle w:val="Hypertextovodkaz"/>
            <w:rFonts w:cs="Arial"/>
            <w:noProof/>
          </w:rPr>
          <w:t>8</w:t>
        </w:r>
        <w:r w:rsidR="007B26DE" w:rsidRPr="002412B3">
          <w:rPr>
            <w:rFonts w:eastAsiaTheme="minorEastAsia" w:cs="Arial"/>
            <w:noProof/>
            <w:lang w:eastAsia="cs-CZ"/>
          </w:rPr>
          <w:tab/>
        </w:r>
        <w:r w:rsidR="007B26DE" w:rsidRPr="002412B3">
          <w:rPr>
            <w:rStyle w:val="Hypertextovodkaz"/>
            <w:rFonts w:cs="Arial"/>
            <w:noProof/>
          </w:rPr>
          <w:t>KONTROLY, TESTY, AKCEPTACE, UVEDENÍ DO PROVOZU TDS</w:t>
        </w:r>
        <w:r w:rsidR="007B26DE" w:rsidRPr="002412B3">
          <w:rPr>
            <w:rFonts w:cs="Arial"/>
            <w:noProof/>
            <w:webHidden/>
          </w:rPr>
          <w:tab/>
        </w:r>
        <w:r w:rsidR="007B26DE" w:rsidRPr="002412B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_Toc167094350 \h </w:instrText>
        </w:r>
        <w:r w:rsidR="007B26DE" w:rsidRPr="002412B3">
          <w:rPr>
            <w:rFonts w:cs="Arial"/>
            <w:noProof/>
            <w:webHidden/>
          </w:rPr>
        </w:r>
        <w:r w:rsidR="007B26DE" w:rsidRPr="002412B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28</w:t>
        </w:r>
        <w:r w:rsidR="007B26DE" w:rsidRPr="002412B3">
          <w:rPr>
            <w:rFonts w:cs="Arial"/>
            <w:noProof/>
            <w:webHidden/>
          </w:rPr>
          <w:fldChar w:fldCharType="end"/>
        </w:r>
      </w:hyperlink>
    </w:p>
    <w:p w14:paraId="165D99E7" w14:textId="131BE2D2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51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8.1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všeobecné na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_Toc167094351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28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1FE5F070" w14:textId="3C6D6C5A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52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8.2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plán prohlídek a testů TDS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_Toc167094352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28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5345B108" w14:textId="29535802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53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8.2.1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testy standartní - FAT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_Toc167094353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29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33A57086" w14:textId="7F9A5008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54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8.3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Požadavky na uvedení do provozu -  SAT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_Toc167094354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29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6CDA9EBE" w14:textId="59578BA8" w:rsidR="007B26DE" w:rsidRPr="002412B3" w:rsidRDefault="00A47C1E">
      <w:pPr>
        <w:pStyle w:val="Obsah1"/>
        <w:rPr>
          <w:rFonts w:eastAsiaTheme="minorEastAsia" w:cs="Arial"/>
          <w:noProof/>
          <w:lang w:eastAsia="cs-CZ"/>
        </w:rPr>
      </w:pPr>
      <w:hyperlink w:anchor="_Toc167094355" w:history="1">
        <w:r w:rsidR="007B26DE" w:rsidRPr="002412B3">
          <w:rPr>
            <w:rStyle w:val="Hypertextovodkaz"/>
            <w:rFonts w:cs="Arial"/>
            <w:noProof/>
          </w:rPr>
          <w:t>9</w:t>
        </w:r>
        <w:r w:rsidR="007B26DE" w:rsidRPr="002412B3">
          <w:rPr>
            <w:rFonts w:eastAsiaTheme="minorEastAsia" w:cs="Arial"/>
            <w:noProof/>
            <w:lang w:eastAsia="cs-CZ"/>
          </w:rPr>
          <w:tab/>
        </w:r>
        <w:r w:rsidR="007B26DE" w:rsidRPr="002412B3">
          <w:rPr>
            <w:rStyle w:val="Hypertextovodkaz"/>
            <w:rFonts w:cs="Arial"/>
            <w:noProof/>
          </w:rPr>
          <w:t>DOKUMENTACE K TDS</w:t>
        </w:r>
        <w:r w:rsidR="007B26DE" w:rsidRPr="002412B3">
          <w:rPr>
            <w:rFonts w:cs="Arial"/>
            <w:noProof/>
            <w:webHidden/>
          </w:rPr>
          <w:tab/>
        </w:r>
        <w:r w:rsidR="007B26DE" w:rsidRPr="002412B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_Toc167094355 \h </w:instrText>
        </w:r>
        <w:r w:rsidR="007B26DE" w:rsidRPr="002412B3">
          <w:rPr>
            <w:rFonts w:cs="Arial"/>
            <w:noProof/>
            <w:webHidden/>
          </w:rPr>
        </w:r>
        <w:r w:rsidR="007B26DE" w:rsidRPr="002412B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30</w:t>
        </w:r>
        <w:r w:rsidR="007B26DE" w:rsidRPr="002412B3">
          <w:rPr>
            <w:rFonts w:cs="Arial"/>
            <w:noProof/>
            <w:webHidden/>
          </w:rPr>
          <w:fldChar w:fldCharType="end"/>
        </w:r>
      </w:hyperlink>
    </w:p>
    <w:p w14:paraId="1A08C59A" w14:textId="1C14CCF7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56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9.1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Dokumentace pro nabídku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_Toc167094356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30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5D91720C" w14:textId="7CE75441" w:rsidR="007B26DE" w:rsidRPr="002412B3" w:rsidRDefault="00A47C1E">
      <w:pPr>
        <w:pStyle w:val="Obsah2"/>
        <w:rPr>
          <w:rFonts w:ascii="Arial" w:eastAsiaTheme="minorEastAsia" w:hAnsi="Arial" w:cs="Arial"/>
          <w:noProof/>
          <w:sz w:val="22"/>
          <w:lang w:eastAsia="cs-CZ"/>
        </w:rPr>
      </w:pPr>
      <w:hyperlink w:anchor="_Toc167094357" w:history="1"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9.2</w:t>
        </w:r>
        <w:r w:rsidR="007B26DE" w:rsidRPr="002412B3">
          <w:rPr>
            <w:rFonts w:ascii="Arial" w:eastAsiaTheme="minorEastAsia" w:hAnsi="Arial" w:cs="Arial"/>
            <w:noProof/>
            <w:sz w:val="22"/>
            <w:lang w:eastAsia="cs-CZ"/>
          </w:rPr>
          <w:tab/>
        </w:r>
        <w:r w:rsidR="007B26DE" w:rsidRPr="002412B3">
          <w:rPr>
            <w:rStyle w:val="Hypertextovodkaz"/>
            <w:rFonts w:ascii="Arial" w:hAnsi="Arial" w:cs="Arial"/>
            <w:noProof/>
            <w:sz w:val="22"/>
          </w:rPr>
          <w:t>Dokumentace Dodavatele pro Zákazníka</w:t>
        </w:r>
        <w:r w:rsidR="007B26DE" w:rsidRPr="002412B3">
          <w:rPr>
            <w:rFonts w:ascii="Arial" w:hAnsi="Arial" w:cs="Arial"/>
            <w:noProof/>
            <w:webHidden/>
            <w:sz w:val="22"/>
          </w:rPr>
          <w:tab/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7B26DE" w:rsidRPr="002412B3">
          <w:rPr>
            <w:rFonts w:ascii="Arial" w:hAnsi="Arial" w:cs="Arial"/>
            <w:noProof/>
            <w:webHidden/>
            <w:sz w:val="22"/>
          </w:rPr>
          <w:instrText xml:space="preserve"> PAGEREF _Toc167094357 \h </w:instrText>
        </w:r>
        <w:r w:rsidR="007B26DE" w:rsidRPr="002412B3">
          <w:rPr>
            <w:rFonts w:ascii="Arial" w:hAnsi="Arial" w:cs="Arial"/>
            <w:noProof/>
            <w:webHidden/>
            <w:sz w:val="22"/>
          </w:rPr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DD57C7">
          <w:rPr>
            <w:rFonts w:ascii="Arial" w:hAnsi="Arial" w:cs="Arial"/>
            <w:noProof/>
            <w:webHidden/>
            <w:sz w:val="22"/>
          </w:rPr>
          <w:t>30</w:t>
        </w:r>
        <w:r w:rsidR="007B26DE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2FD10CAE" w14:textId="55BAC7C8" w:rsidR="007B26DE" w:rsidRPr="002412B3" w:rsidRDefault="00A47C1E">
      <w:pPr>
        <w:pStyle w:val="Obsah1"/>
        <w:rPr>
          <w:rFonts w:eastAsiaTheme="minorEastAsia" w:cs="Arial"/>
          <w:noProof/>
          <w:lang w:eastAsia="cs-CZ"/>
        </w:rPr>
      </w:pPr>
      <w:hyperlink w:anchor="_Toc167094358" w:history="1">
        <w:r w:rsidR="007B26DE" w:rsidRPr="002412B3">
          <w:rPr>
            <w:rStyle w:val="Hypertextovodkaz"/>
            <w:rFonts w:cs="Arial"/>
            <w:noProof/>
          </w:rPr>
          <w:t>10</w:t>
        </w:r>
        <w:r w:rsidR="007B26DE" w:rsidRPr="002412B3">
          <w:rPr>
            <w:rFonts w:eastAsiaTheme="minorEastAsia" w:cs="Arial"/>
            <w:noProof/>
            <w:lang w:eastAsia="cs-CZ"/>
          </w:rPr>
          <w:tab/>
        </w:r>
        <w:r w:rsidR="007B26DE" w:rsidRPr="002412B3">
          <w:rPr>
            <w:rStyle w:val="Hypertextovodkaz"/>
            <w:rFonts w:cs="Arial"/>
            <w:noProof/>
          </w:rPr>
          <w:t>ŠKOLENÍ A ZÁCVIK K TDS</w:t>
        </w:r>
        <w:r w:rsidR="007B26DE" w:rsidRPr="002412B3">
          <w:rPr>
            <w:rFonts w:cs="Arial"/>
            <w:noProof/>
            <w:webHidden/>
          </w:rPr>
          <w:tab/>
        </w:r>
        <w:r w:rsidR="007B26DE" w:rsidRPr="002412B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_Toc167094358 \h </w:instrText>
        </w:r>
        <w:r w:rsidR="007B26DE" w:rsidRPr="002412B3">
          <w:rPr>
            <w:rFonts w:cs="Arial"/>
            <w:noProof/>
            <w:webHidden/>
          </w:rPr>
        </w:r>
        <w:r w:rsidR="007B26DE" w:rsidRPr="002412B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32</w:t>
        </w:r>
        <w:r w:rsidR="007B26DE" w:rsidRPr="002412B3">
          <w:rPr>
            <w:rFonts w:cs="Arial"/>
            <w:noProof/>
            <w:webHidden/>
          </w:rPr>
          <w:fldChar w:fldCharType="end"/>
        </w:r>
      </w:hyperlink>
    </w:p>
    <w:p w14:paraId="01E02C48" w14:textId="0581DF3F" w:rsidR="007B26DE" w:rsidRPr="002412B3" w:rsidRDefault="00A47C1E">
      <w:pPr>
        <w:pStyle w:val="Obsah1"/>
        <w:rPr>
          <w:rFonts w:eastAsiaTheme="minorEastAsia" w:cs="Arial"/>
          <w:noProof/>
          <w:lang w:eastAsia="cs-CZ"/>
        </w:rPr>
      </w:pPr>
      <w:hyperlink w:anchor="_Toc167094359" w:history="1">
        <w:r w:rsidR="007B26DE" w:rsidRPr="002412B3">
          <w:rPr>
            <w:rStyle w:val="Hypertextovodkaz"/>
            <w:rFonts w:cs="Arial"/>
            <w:noProof/>
          </w:rPr>
          <w:t>11</w:t>
        </w:r>
        <w:r w:rsidR="007B26DE" w:rsidRPr="002412B3">
          <w:rPr>
            <w:rFonts w:eastAsiaTheme="minorEastAsia" w:cs="Arial"/>
            <w:noProof/>
            <w:lang w:eastAsia="cs-CZ"/>
          </w:rPr>
          <w:tab/>
        </w:r>
        <w:r w:rsidR="007B26DE" w:rsidRPr="002412B3">
          <w:rPr>
            <w:rStyle w:val="Hypertextovodkaz"/>
            <w:rFonts w:cs="Arial"/>
            <w:noProof/>
          </w:rPr>
          <w:t>SOUVISEJÍCÍ DOKUMENTY, NORMY, PŘEDPISY a VYHLÁŠKY</w:t>
        </w:r>
        <w:r w:rsidR="007B26DE" w:rsidRPr="002412B3">
          <w:rPr>
            <w:rFonts w:cs="Arial"/>
            <w:noProof/>
            <w:webHidden/>
          </w:rPr>
          <w:tab/>
        </w:r>
        <w:r w:rsidR="007B26DE" w:rsidRPr="002412B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_Toc167094359 \h </w:instrText>
        </w:r>
        <w:r w:rsidR="007B26DE" w:rsidRPr="002412B3">
          <w:rPr>
            <w:rFonts w:cs="Arial"/>
            <w:noProof/>
            <w:webHidden/>
          </w:rPr>
        </w:r>
        <w:r w:rsidR="007B26DE" w:rsidRPr="002412B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33</w:t>
        </w:r>
        <w:r w:rsidR="007B26DE" w:rsidRPr="002412B3">
          <w:rPr>
            <w:rFonts w:cs="Arial"/>
            <w:noProof/>
            <w:webHidden/>
          </w:rPr>
          <w:fldChar w:fldCharType="end"/>
        </w:r>
      </w:hyperlink>
    </w:p>
    <w:p w14:paraId="100F7B0F" w14:textId="53AE0EB6" w:rsidR="007B26DE" w:rsidRPr="002412B3" w:rsidRDefault="00A47C1E">
      <w:pPr>
        <w:pStyle w:val="Obsah1"/>
        <w:rPr>
          <w:rFonts w:eastAsiaTheme="minorEastAsia" w:cs="Arial"/>
          <w:noProof/>
          <w:lang w:eastAsia="cs-CZ"/>
        </w:rPr>
      </w:pPr>
      <w:hyperlink w:anchor="_Toc167094360" w:history="1">
        <w:r w:rsidR="007B26DE" w:rsidRPr="002412B3">
          <w:rPr>
            <w:rStyle w:val="Hypertextovodkaz"/>
            <w:rFonts w:cs="Arial"/>
            <w:noProof/>
          </w:rPr>
          <w:t>12</w:t>
        </w:r>
        <w:r w:rsidR="007B26DE" w:rsidRPr="002412B3">
          <w:rPr>
            <w:rFonts w:eastAsiaTheme="minorEastAsia" w:cs="Arial"/>
            <w:noProof/>
            <w:lang w:eastAsia="cs-CZ"/>
          </w:rPr>
          <w:tab/>
        </w:r>
        <w:r w:rsidR="007B26DE" w:rsidRPr="002412B3">
          <w:rPr>
            <w:rStyle w:val="Hypertextovodkaz"/>
            <w:rFonts w:cs="Arial"/>
            <w:noProof/>
          </w:rPr>
          <w:t>SEZNAM DOKUMENTŮ, NOREM, PŘEDPISŮ a VYHLÁŠEK</w:t>
        </w:r>
        <w:r w:rsidR="007B26DE" w:rsidRPr="002412B3">
          <w:rPr>
            <w:rFonts w:cs="Arial"/>
            <w:noProof/>
            <w:webHidden/>
          </w:rPr>
          <w:tab/>
        </w:r>
        <w:r w:rsidR="007B26DE" w:rsidRPr="002412B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_Toc167094360 \h </w:instrText>
        </w:r>
        <w:r w:rsidR="007B26DE" w:rsidRPr="002412B3">
          <w:rPr>
            <w:rFonts w:cs="Arial"/>
            <w:noProof/>
            <w:webHidden/>
          </w:rPr>
        </w:r>
        <w:r w:rsidR="007B26DE" w:rsidRPr="002412B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34</w:t>
        </w:r>
        <w:r w:rsidR="007B26DE" w:rsidRPr="002412B3">
          <w:rPr>
            <w:rFonts w:cs="Arial"/>
            <w:noProof/>
            <w:webHidden/>
          </w:rPr>
          <w:fldChar w:fldCharType="end"/>
        </w:r>
      </w:hyperlink>
    </w:p>
    <w:p w14:paraId="3CF0AB12" w14:textId="14FBB70E" w:rsidR="007B26DE" w:rsidRPr="002412B3" w:rsidRDefault="00A47C1E">
      <w:pPr>
        <w:pStyle w:val="Obsah1"/>
        <w:rPr>
          <w:rFonts w:eastAsiaTheme="minorEastAsia" w:cs="Arial"/>
          <w:noProof/>
          <w:lang w:eastAsia="cs-CZ"/>
        </w:rPr>
      </w:pPr>
      <w:hyperlink w:anchor="_Toc167094361" w:history="1">
        <w:r w:rsidR="007B26DE" w:rsidRPr="002412B3">
          <w:rPr>
            <w:rStyle w:val="Hypertextovodkaz"/>
            <w:rFonts w:cs="Arial"/>
            <w:noProof/>
          </w:rPr>
          <w:t>13</w:t>
        </w:r>
        <w:r w:rsidR="007B26DE" w:rsidRPr="002412B3">
          <w:rPr>
            <w:rFonts w:eastAsiaTheme="minorEastAsia" w:cs="Arial"/>
            <w:noProof/>
            <w:lang w:eastAsia="cs-CZ"/>
          </w:rPr>
          <w:tab/>
        </w:r>
        <w:r w:rsidR="007B26DE" w:rsidRPr="002412B3">
          <w:rPr>
            <w:rStyle w:val="Hypertextovodkaz"/>
            <w:rFonts w:cs="Arial"/>
            <w:noProof/>
          </w:rPr>
          <w:t>SEZNAM OBRÁZKŮ</w:t>
        </w:r>
        <w:r w:rsidR="007B26DE" w:rsidRPr="002412B3">
          <w:rPr>
            <w:rFonts w:cs="Arial"/>
            <w:noProof/>
            <w:webHidden/>
          </w:rPr>
          <w:tab/>
        </w:r>
        <w:r w:rsidR="007B26DE" w:rsidRPr="002412B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_Toc167094361 \h </w:instrText>
        </w:r>
        <w:r w:rsidR="007B26DE" w:rsidRPr="002412B3">
          <w:rPr>
            <w:rFonts w:cs="Arial"/>
            <w:noProof/>
            <w:webHidden/>
          </w:rPr>
        </w:r>
        <w:r w:rsidR="007B26DE" w:rsidRPr="002412B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38</w:t>
        </w:r>
        <w:r w:rsidR="007B26DE" w:rsidRPr="002412B3">
          <w:rPr>
            <w:rFonts w:cs="Arial"/>
            <w:noProof/>
            <w:webHidden/>
          </w:rPr>
          <w:fldChar w:fldCharType="end"/>
        </w:r>
      </w:hyperlink>
    </w:p>
    <w:p w14:paraId="77DF99FE" w14:textId="7D84CE95" w:rsidR="007B26DE" w:rsidRPr="002412B3" w:rsidRDefault="00A47C1E">
      <w:pPr>
        <w:pStyle w:val="Obsah1"/>
        <w:rPr>
          <w:rFonts w:eastAsiaTheme="minorEastAsia" w:cs="Arial"/>
          <w:noProof/>
          <w:lang w:eastAsia="cs-CZ"/>
        </w:rPr>
      </w:pPr>
      <w:hyperlink w:anchor="_Toc167094362" w:history="1">
        <w:r w:rsidR="007B26DE" w:rsidRPr="002412B3">
          <w:rPr>
            <w:rStyle w:val="Hypertextovodkaz"/>
            <w:rFonts w:cs="Arial"/>
            <w:noProof/>
          </w:rPr>
          <w:t>14</w:t>
        </w:r>
        <w:r w:rsidR="007B26DE" w:rsidRPr="002412B3">
          <w:rPr>
            <w:rFonts w:eastAsiaTheme="minorEastAsia" w:cs="Arial"/>
            <w:noProof/>
            <w:lang w:eastAsia="cs-CZ"/>
          </w:rPr>
          <w:tab/>
        </w:r>
        <w:r w:rsidR="007B26DE" w:rsidRPr="002412B3">
          <w:rPr>
            <w:rStyle w:val="Hypertextovodkaz"/>
            <w:rFonts w:cs="Arial"/>
            <w:noProof/>
          </w:rPr>
          <w:t>SEZNAM TABULEK</w:t>
        </w:r>
        <w:r w:rsidR="007B26DE" w:rsidRPr="002412B3">
          <w:rPr>
            <w:rFonts w:cs="Arial"/>
            <w:noProof/>
            <w:webHidden/>
          </w:rPr>
          <w:tab/>
        </w:r>
        <w:r w:rsidR="007B26DE" w:rsidRPr="002412B3">
          <w:rPr>
            <w:rFonts w:cs="Arial"/>
            <w:noProof/>
            <w:webHidden/>
          </w:rPr>
          <w:fldChar w:fldCharType="begin"/>
        </w:r>
        <w:r w:rsidR="007B26DE" w:rsidRPr="002412B3">
          <w:rPr>
            <w:rFonts w:cs="Arial"/>
            <w:noProof/>
            <w:webHidden/>
          </w:rPr>
          <w:instrText xml:space="preserve"> PAGEREF _Toc167094362 \h </w:instrText>
        </w:r>
        <w:r w:rsidR="007B26DE" w:rsidRPr="002412B3">
          <w:rPr>
            <w:rFonts w:cs="Arial"/>
            <w:noProof/>
            <w:webHidden/>
          </w:rPr>
        </w:r>
        <w:r w:rsidR="007B26DE" w:rsidRPr="002412B3">
          <w:rPr>
            <w:rFonts w:cs="Arial"/>
            <w:noProof/>
            <w:webHidden/>
          </w:rPr>
          <w:fldChar w:fldCharType="separate"/>
        </w:r>
        <w:r w:rsidR="00DD57C7">
          <w:rPr>
            <w:rFonts w:cs="Arial"/>
            <w:noProof/>
            <w:webHidden/>
          </w:rPr>
          <w:t>38</w:t>
        </w:r>
        <w:r w:rsidR="007B26DE" w:rsidRPr="002412B3">
          <w:rPr>
            <w:rFonts w:cs="Arial"/>
            <w:noProof/>
            <w:webHidden/>
          </w:rPr>
          <w:fldChar w:fldCharType="end"/>
        </w:r>
      </w:hyperlink>
    </w:p>
    <w:p w14:paraId="3C5F3A48" w14:textId="1A7B7972" w:rsidR="00D10CFE" w:rsidRPr="002412B3" w:rsidRDefault="00436E2E" w:rsidP="002412B3">
      <w:pPr>
        <w:pStyle w:val="NADPIS1TS"/>
        <w:numPr>
          <w:ilvl w:val="0"/>
          <w:numId w:val="0"/>
        </w:numPr>
      </w:pPr>
      <w:r w:rsidRPr="002412B3">
        <w:rPr>
          <w:rStyle w:val="Siln"/>
          <w:rFonts w:cs="Arial"/>
          <w:sz w:val="22"/>
          <w:szCs w:val="20"/>
        </w:rPr>
        <w:lastRenderedPageBreak/>
        <w:fldChar w:fldCharType="end"/>
      </w:r>
      <w:r w:rsidR="00433FC4" w:rsidRPr="002412B3">
        <w:rPr>
          <w:rStyle w:val="Siln"/>
          <w:rFonts w:cs="Arial"/>
        </w:rPr>
        <w:br w:type="page"/>
      </w:r>
      <w:bookmarkStart w:id="0" w:name="_Toc167094268"/>
      <w:r w:rsidR="00D10CFE" w:rsidRPr="002412B3">
        <w:lastRenderedPageBreak/>
        <w:t>SEZNAM ZKRATEK</w:t>
      </w:r>
      <w:bookmarkEnd w:id="0"/>
    </w:p>
    <w:p w14:paraId="1938CCAE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1f</w:t>
      </w:r>
      <w:r w:rsidRPr="002412B3">
        <w:tab/>
        <w:t>jednofázový</w:t>
      </w:r>
    </w:p>
    <w:p w14:paraId="3310E888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3f</w:t>
      </w:r>
      <w:r w:rsidRPr="002412B3">
        <w:tab/>
        <w:t>třífázový</w:t>
      </w:r>
    </w:p>
    <w:p w14:paraId="2AB58186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AC</w:t>
      </w:r>
      <w:r w:rsidRPr="002412B3">
        <w:tab/>
      </w:r>
      <w:r w:rsidRPr="002412B3">
        <w:rPr>
          <w:lang w:val="en-US"/>
        </w:rPr>
        <w:t>alternating current</w:t>
      </w:r>
      <w:r w:rsidRPr="002412B3">
        <w:t>/střídavý proud</w:t>
      </w:r>
    </w:p>
    <w:p w14:paraId="1036BC89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BD</w:t>
      </w:r>
      <w:r w:rsidRPr="002412B3">
        <w:tab/>
        <w:t>base design/základní projektová dokumentace</w:t>
      </w:r>
    </w:p>
    <w:p w14:paraId="1EEB98DB" w14:textId="707E85DB" w:rsidR="00C95F04" w:rsidRPr="002412B3" w:rsidRDefault="00C95F04" w:rsidP="00F632F4">
      <w:pPr>
        <w:pStyle w:val="TEXTTS"/>
        <w:tabs>
          <w:tab w:val="left" w:pos="1701"/>
        </w:tabs>
      </w:pPr>
      <w:r w:rsidRPr="002412B3">
        <w:t>BEMU</w:t>
      </w:r>
      <w:r w:rsidRPr="002412B3">
        <w:tab/>
        <w:t>bateriová jednotka/bat</w:t>
      </w:r>
      <w:r w:rsidR="002412B3">
        <w:t>t</w:t>
      </w:r>
      <w:r w:rsidRPr="002412B3">
        <w:t>ery electric motor unit</w:t>
      </w:r>
    </w:p>
    <w:p w14:paraId="4F53CF2B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DC</w:t>
      </w:r>
      <w:r w:rsidRPr="002412B3">
        <w:tab/>
      </w:r>
      <w:r w:rsidRPr="002412B3">
        <w:rPr>
          <w:lang w:val="en-US"/>
        </w:rPr>
        <w:t>direct current</w:t>
      </w:r>
      <w:r w:rsidRPr="002412B3">
        <w:t>/stejnosměrný proud</w:t>
      </w:r>
    </w:p>
    <w:p w14:paraId="5D3F74A5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DS</w:t>
      </w:r>
      <w:r w:rsidRPr="002412B3">
        <w:tab/>
        <w:t>distribuční soustava</w:t>
      </w:r>
    </w:p>
    <w:p w14:paraId="666AB77B" w14:textId="4B6F5BB6" w:rsidR="00C95F04" w:rsidRPr="002412B3" w:rsidRDefault="00C95F04" w:rsidP="00F632F4">
      <w:pPr>
        <w:pStyle w:val="TEXTTS"/>
        <w:tabs>
          <w:tab w:val="left" w:pos="1701"/>
        </w:tabs>
      </w:pPr>
      <w:r w:rsidRPr="002412B3">
        <w:t xml:space="preserve">ED </w:t>
      </w:r>
      <w:r w:rsidRPr="002412B3">
        <w:tab/>
        <w:t>elektro dispečink</w:t>
      </w:r>
      <w:r w:rsidR="00592D75" w:rsidRPr="002412B3">
        <w:t xml:space="preserve"> Správy železnic</w:t>
      </w:r>
    </w:p>
    <w:p w14:paraId="270DC5D9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EE</w:t>
      </w:r>
      <w:r w:rsidRPr="002412B3">
        <w:tab/>
        <w:t>elektrická energie</w:t>
      </w:r>
    </w:p>
    <w:p w14:paraId="027DD1B3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 xml:space="preserve">EMC </w:t>
      </w:r>
      <w:r w:rsidRPr="002412B3">
        <w:tab/>
        <w:t>elektromagnetická kompatibilita</w:t>
      </w:r>
    </w:p>
    <w:p w14:paraId="2FE27381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 xml:space="preserve">FAT </w:t>
      </w:r>
      <w:r w:rsidRPr="002412B3">
        <w:tab/>
        <w:t xml:space="preserve">factory acceptance test/výrobní testy před odesláním </w:t>
      </w:r>
    </w:p>
    <w:p w14:paraId="1D75ED8A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FTR</w:t>
      </w:r>
      <w:r w:rsidRPr="002412B3">
        <w:tab/>
        <w:t>factory test report report/výrobní protokol s výsledky testu</w:t>
      </w:r>
    </w:p>
    <w:p w14:paraId="50269129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HDO</w:t>
      </w:r>
      <w:r w:rsidRPr="002412B3">
        <w:tab/>
        <w:t>hromadné dálkové ovládání</w:t>
      </w:r>
    </w:p>
    <w:p w14:paraId="729BBD6A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HW</w:t>
      </w:r>
      <w:r w:rsidRPr="002412B3">
        <w:tab/>
        <w:t>hardware</w:t>
      </w:r>
    </w:p>
    <w:p w14:paraId="5BBE7E72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ITP</w:t>
      </w:r>
      <w:r w:rsidRPr="002412B3">
        <w:tab/>
        <w:t>inspection and test plan/inspekční a zkušební plán</w:t>
      </w:r>
    </w:p>
    <w:p w14:paraId="41D7860C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MŘS</w:t>
      </w:r>
      <w:r w:rsidRPr="002412B3">
        <w:tab/>
        <w:t>místní řídicí systém</w:t>
      </w:r>
    </w:p>
    <w:p w14:paraId="659E60CB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PPT</w:t>
      </w:r>
      <w:r w:rsidRPr="002412B3">
        <w:tab/>
        <w:t>plán prohlídek a testů</w:t>
      </w:r>
    </w:p>
    <w:p w14:paraId="3F01BE41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SAT</w:t>
      </w:r>
      <w:r w:rsidRPr="002412B3">
        <w:tab/>
        <w:t>site acceptance testing/ soubor testů při uvádění do provozu</w:t>
      </w:r>
    </w:p>
    <w:p w14:paraId="3251DEB5" w14:textId="0CC22DE9" w:rsidR="00592D75" w:rsidRPr="002412B3" w:rsidRDefault="00592D75" w:rsidP="00F632F4">
      <w:pPr>
        <w:pStyle w:val="TEXTTS"/>
        <w:tabs>
          <w:tab w:val="left" w:pos="1701"/>
        </w:tabs>
      </w:pPr>
      <w:r w:rsidRPr="002412B3">
        <w:t>SFC</w:t>
      </w:r>
      <w:r w:rsidRPr="002412B3">
        <w:tab/>
      </w:r>
      <w:r w:rsidR="000C373E" w:rsidRPr="002412B3">
        <w:t>Static Frequency Converter</w:t>
      </w:r>
    </w:p>
    <w:p w14:paraId="523007FD" w14:textId="1DFDF2A1" w:rsidR="00C95F04" w:rsidRPr="002412B3" w:rsidRDefault="00C95F04" w:rsidP="00F632F4">
      <w:pPr>
        <w:pStyle w:val="TEXTTS"/>
        <w:tabs>
          <w:tab w:val="left" w:pos="1701"/>
        </w:tabs>
      </w:pPr>
      <w:r w:rsidRPr="002412B3">
        <w:t>SW</w:t>
      </w:r>
      <w:r w:rsidRPr="002412B3">
        <w:tab/>
        <w:t>software</w:t>
      </w:r>
    </w:p>
    <w:p w14:paraId="3F695F83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 xml:space="preserve">SŽ </w:t>
      </w:r>
      <w:r w:rsidRPr="002412B3">
        <w:tab/>
        <w:t>Správa železnic, státní organizace</w:t>
      </w:r>
    </w:p>
    <w:p w14:paraId="4881F8CF" w14:textId="7FFCD8EB" w:rsidR="00C95F04" w:rsidRPr="002412B3" w:rsidRDefault="00C95F04" w:rsidP="00F632F4">
      <w:pPr>
        <w:pStyle w:val="TEXTTS"/>
        <w:tabs>
          <w:tab w:val="left" w:pos="1701"/>
        </w:tabs>
      </w:pPr>
      <w:r w:rsidRPr="002412B3">
        <w:t>TDS</w:t>
      </w:r>
      <w:r w:rsidRPr="002412B3">
        <w:tab/>
        <w:t>trakční dobíjecí stanice/charging station</w:t>
      </w:r>
    </w:p>
    <w:p w14:paraId="3D32FD55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TrS</w:t>
      </w:r>
      <w:r w:rsidRPr="002412B3">
        <w:tab/>
        <w:t>trakční systém</w:t>
      </w:r>
    </w:p>
    <w:p w14:paraId="682D8170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TS</w:t>
      </w:r>
      <w:r w:rsidRPr="002412B3">
        <w:tab/>
        <w:t>technická specifikace</w:t>
      </w:r>
    </w:p>
    <w:p w14:paraId="34CBA48B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t>TV</w:t>
      </w:r>
      <w:r w:rsidRPr="002412B3">
        <w:tab/>
        <w:t>trakční vedení</w:t>
      </w:r>
    </w:p>
    <w:p w14:paraId="1B5BAEDC" w14:textId="77777777" w:rsidR="00C95F04" w:rsidRPr="002412B3" w:rsidRDefault="00C95F04" w:rsidP="00F632F4">
      <w:pPr>
        <w:pStyle w:val="TEXTTS"/>
        <w:tabs>
          <w:tab w:val="left" w:pos="1701"/>
        </w:tabs>
      </w:pPr>
      <w:r w:rsidRPr="002412B3">
        <w:rPr>
          <w:rStyle w:val="ilfuvd"/>
        </w:rPr>
        <w:t>VPN</w:t>
      </w:r>
      <w:r w:rsidRPr="002412B3">
        <w:rPr>
          <w:rStyle w:val="ilfuvd"/>
        </w:rPr>
        <w:tab/>
        <w:t>virtual private network/ virtuální privátní síť</w:t>
      </w:r>
    </w:p>
    <w:p w14:paraId="274FF568" w14:textId="77777777" w:rsidR="00C95F04" w:rsidRPr="007B26DE" w:rsidRDefault="00C95F04" w:rsidP="00F632F4">
      <w:pPr>
        <w:pStyle w:val="TEXTTS"/>
        <w:tabs>
          <w:tab w:val="left" w:pos="1701"/>
        </w:tabs>
      </w:pPr>
      <w:r w:rsidRPr="002412B3">
        <w:t>ŽST</w:t>
      </w:r>
      <w:r w:rsidRPr="002412B3">
        <w:tab/>
        <w:t>železniční stanice</w:t>
      </w:r>
    </w:p>
    <w:p w14:paraId="6B669B4E" w14:textId="0DEEDD10" w:rsidR="00D10CFE" w:rsidRPr="002412B3" w:rsidRDefault="00433FC4" w:rsidP="002412B3">
      <w:pPr>
        <w:pStyle w:val="NADPIS1TS"/>
        <w:numPr>
          <w:ilvl w:val="0"/>
          <w:numId w:val="0"/>
        </w:numPr>
      </w:pPr>
      <w:bookmarkStart w:id="1" w:name="_Toc167094269"/>
      <w:r w:rsidRPr="002412B3">
        <w:lastRenderedPageBreak/>
        <w:t>NÁZVOSLOVÍ A DEFINICE</w:t>
      </w:r>
      <w:bookmarkEnd w:id="1"/>
    </w:p>
    <w:p w14:paraId="5A60FE90" w14:textId="77777777" w:rsidR="00433FC4" w:rsidRPr="002412B3" w:rsidRDefault="00433FC4" w:rsidP="005A6A73">
      <w:pPr>
        <w:pStyle w:val="TEXTTS"/>
      </w:pPr>
    </w:p>
    <w:p w14:paraId="5612C4A2" w14:textId="006C4DAE" w:rsidR="00D10CFE" w:rsidRPr="002412B3" w:rsidRDefault="00D10CFE" w:rsidP="00B77462">
      <w:pPr>
        <w:pStyle w:val="TEXTTS"/>
        <w:tabs>
          <w:tab w:val="left" w:pos="1134"/>
        </w:tabs>
        <w:rPr>
          <w:rStyle w:val="ilfuvd"/>
        </w:rPr>
      </w:pPr>
      <w:r w:rsidRPr="002412B3">
        <w:rPr>
          <w:rStyle w:val="ilfuvd"/>
        </w:rPr>
        <w:t>Zákazník:</w:t>
      </w:r>
      <w:r w:rsidRPr="002412B3">
        <w:rPr>
          <w:rStyle w:val="ilfuvd"/>
        </w:rPr>
        <w:tab/>
        <w:t xml:space="preserve">  </w:t>
      </w:r>
      <w:r w:rsidRPr="002412B3">
        <w:rPr>
          <w:rStyle w:val="ilfuvd"/>
        </w:rPr>
        <w:tab/>
      </w:r>
      <w:r w:rsidR="006B400C" w:rsidRPr="002412B3">
        <w:rPr>
          <w:rStyle w:val="ilfuvd"/>
        </w:rPr>
        <w:t>Správa železnic, státní organizace</w:t>
      </w:r>
      <w:r w:rsidRPr="002412B3">
        <w:rPr>
          <w:rStyle w:val="ilfuvd"/>
        </w:rPr>
        <w:t xml:space="preserve">, Dlážděná 1003/7, </w:t>
      </w:r>
      <w:r w:rsidR="009E46D6" w:rsidRPr="002412B3">
        <w:rPr>
          <w:rStyle w:val="ilfuvd"/>
        </w:rPr>
        <w:t>22</w:t>
      </w:r>
      <w:r w:rsidRPr="002412B3">
        <w:rPr>
          <w:rStyle w:val="ilfuvd"/>
        </w:rPr>
        <w:t xml:space="preserve"> 00 Praha 1</w:t>
      </w:r>
    </w:p>
    <w:p w14:paraId="290E7164" w14:textId="77777777" w:rsidR="00D10CFE" w:rsidRPr="002412B3" w:rsidRDefault="00D10CFE" w:rsidP="00B77462">
      <w:pPr>
        <w:pStyle w:val="TEXTTS"/>
        <w:tabs>
          <w:tab w:val="left" w:pos="1134"/>
        </w:tabs>
        <w:rPr>
          <w:rStyle w:val="ilfuvd"/>
        </w:rPr>
      </w:pPr>
      <w:r w:rsidRPr="002412B3">
        <w:rPr>
          <w:rStyle w:val="ilfuvd"/>
        </w:rPr>
        <w:t xml:space="preserve">                     </w:t>
      </w:r>
      <w:r w:rsidRPr="002412B3">
        <w:rPr>
          <w:rStyle w:val="ilfuvd"/>
        </w:rPr>
        <w:tab/>
        <w:t>Stavební správa východ (organizační jednotka)</w:t>
      </w:r>
    </w:p>
    <w:p w14:paraId="2A20CA71" w14:textId="77777777" w:rsidR="00433FC4" w:rsidRPr="002412B3" w:rsidRDefault="00433FC4" w:rsidP="00B77462">
      <w:pPr>
        <w:pStyle w:val="TEXTTS"/>
        <w:tabs>
          <w:tab w:val="left" w:pos="1134"/>
        </w:tabs>
        <w:rPr>
          <w:rStyle w:val="ilfuvd"/>
        </w:rPr>
      </w:pPr>
    </w:p>
    <w:p w14:paraId="470324F8" w14:textId="1591CAAC" w:rsidR="00D10CFE" w:rsidRPr="007B26DE" w:rsidRDefault="00D10CFE" w:rsidP="00B77462">
      <w:pPr>
        <w:pStyle w:val="TEXTTS"/>
        <w:tabs>
          <w:tab w:val="left" w:pos="1134"/>
        </w:tabs>
        <w:rPr>
          <w:rStyle w:val="ilfuvd"/>
        </w:rPr>
      </w:pPr>
      <w:r w:rsidRPr="002412B3">
        <w:rPr>
          <w:rStyle w:val="ilfuvd"/>
        </w:rPr>
        <w:t>Dodavatel:</w:t>
      </w:r>
      <w:r w:rsidRPr="002412B3">
        <w:rPr>
          <w:rStyle w:val="ilfuvd"/>
        </w:rPr>
        <w:tab/>
      </w:r>
      <w:r w:rsidRPr="002412B3">
        <w:rPr>
          <w:rStyle w:val="ilfuvd"/>
        </w:rPr>
        <w:tab/>
        <w:t>Dodavatel</w:t>
      </w:r>
      <w:r w:rsidR="00AE1281" w:rsidRPr="002412B3">
        <w:rPr>
          <w:rStyle w:val="ilfuvd"/>
        </w:rPr>
        <w:t xml:space="preserve"> technologie</w:t>
      </w:r>
      <w:r w:rsidRPr="002412B3">
        <w:rPr>
          <w:rStyle w:val="ilfuvd"/>
        </w:rPr>
        <w:t xml:space="preserve"> </w:t>
      </w:r>
      <w:r w:rsidR="009E46D6" w:rsidRPr="002412B3">
        <w:rPr>
          <w:rStyle w:val="ilfuvd"/>
        </w:rPr>
        <w:t>TDS</w:t>
      </w:r>
      <w:r w:rsidR="00A44BA9" w:rsidRPr="007B26DE">
        <w:rPr>
          <w:rStyle w:val="ilfuvd"/>
        </w:rPr>
        <w:t xml:space="preserve"> </w:t>
      </w:r>
    </w:p>
    <w:p w14:paraId="5EAE28B7" w14:textId="77777777" w:rsidR="00C173EA" w:rsidRPr="002412B3" w:rsidRDefault="00C173EA" w:rsidP="00083E27">
      <w:pPr>
        <w:rPr>
          <w:rStyle w:val="Siln"/>
        </w:rPr>
      </w:pPr>
    </w:p>
    <w:p w14:paraId="5A5CE087" w14:textId="77777777" w:rsidR="00AE3EF8" w:rsidRPr="007B26DE" w:rsidRDefault="00AE3EF8" w:rsidP="00083E27">
      <w:pPr>
        <w:rPr>
          <w:rStyle w:val="Siln"/>
        </w:rPr>
      </w:pPr>
    </w:p>
    <w:p w14:paraId="381E7209" w14:textId="77777777" w:rsidR="00AE3EF8" w:rsidRPr="002412B3" w:rsidRDefault="003206CF" w:rsidP="00AB10A4">
      <w:pPr>
        <w:pStyle w:val="NADPIS1TS"/>
      </w:pPr>
      <w:bookmarkStart w:id="2" w:name="_Ref146257804"/>
      <w:bookmarkStart w:id="3" w:name="_Toc167094270"/>
      <w:r w:rsidRPr="002412B3">
        <w:lastRenderedPageBreak/>
        <w:t>VŠEOBECN</w:t>
      </w:r>
      <w:r w:rsidR="008D12E8" w:rsidRPr="002412B3">
        <w:t>Á ČÁST STAVBY</w:t>
      </w:r>
      <w:bookmarkEnd w:id="2"/>
      <w:bookmarkEnd w:id="3"/>
    </w:p>
    <w:p w14:paraId="030998B1" w14:textId="40E22250" w:rsidR="00ED43F4" w:rsidRPr="002412B3" w:rsidRDefault="004B7408" w:rsidP="005A6A73">
      <w:pPr>
        <w:pStyle w:val="TEXTTS"/>
      </w:pPr>
      <w:r w:rsidRPr="002412B3">
        <w:t xml:space="preserve">Rekonstrukce, rozšiřování a přechody </w:t>
      </w:r>
      <w:r w:rsidR="006B400C" w:rsidRPr="002412B3">
        <w:t xml:space="preserve">elektrizovaných </w:t>
      </w:r>
      <w:r w:rsidRPr="002412B3">
        <w:t>tratí na systém 1x25 kV AC</w:t>
      </w:r>
      <w:r w:rsidR="00243559" w:rsidRPr="002412B3">
        <w:t>, 50 Hz</w:t>
      </w:r>
      <w:r w:rsidRPr="002412B3">
        <w:t xml:space="preserve"> v podmínkách ČR přináší i vývoj v nasazování nových trakčních </w:t>
      </w:r>
      <w:r w:rsidR="002153C9" w:rsidRPr="002412B3">
        <w:t>systémů v podobě prostých elektrizací v kombinaci s provozem bateriových vlaků</w:t>
      </w:r>
      <w:r w:rsidR="0071605F" w:rsidRPr="002412B3">
        <w:t xml:space="preserve"> (BEMU)</w:t>
      </w:r>
      <w:r w:rsidR="002153C9" w:rsidRPr="002412B3">
        <w:t>. V případech, kde je to z důvodu dojezdů BEMU na části neelektrizovaných tratí nutné</w:t>
      </w:r>
      <w:r w:rsidR="001C3C72" w:rsidRPr="002412B3">
        <w:t>,</w:t>
      </w:r>
      <w:r w:rsidR="002153C9" w:rsidRPr="002412B3">
        <w:t xml:space="preserve"> se zřizují dobíjecí body pro </w:t>
      </w:r>
      <w:r w:rsidR="0071605F" w:rsidRPr="002412B3">
        <w:t>BEMU tzv.</w:t>
      </w:r>
      <w:r w:rsidR="002153C9" w:rsidRPr="002412B3">
        <w:t xml:space="preserve"> trakční dobíjecí stanice</w:t>
      </w:r>
      <w:r w:rsidR="0071605F" w:rsidRPr="002412B3">
        <w:t xml:space="preserve"> (TDS)</w:t>
      </w:r>
      <w:r w:rsidR="002153C9" w:rsidRPr="002412B3">
        <w:t xml:space="preserve">. Tyto </w:t>
      </w:r>
      <w:r w:rsidR="0071605F" w:rsidRPr="002412B3">
        <w:t>TDS</w:t>
      </w:r>
      <w:r w:rsidR="002153C9" w:rsidRPr="002412B3">
        <w:t xml:space="preserve"> se zřizují většinou v obratových stanicích nebo v místech </w:t>
      </w:r>
      <w:r w:rsidR="001C3C72" w:rsidRPr="002412B3">
        <w:t xml:space="preserve">s </w:t>
      </w:r>
      <w:r w:rsidR="002153C9" w:rsidRPr="002412B3">
        <w:t>noční</w:t>
      </w:r>
      <w:r w:rsidR="001C3C72" w:rsidRPr="002412B3">
        <w:t>m</w:t>
      </w:r>
      <w:r w:rsidR="002153C9" w:rsidRPr="002412B3">
        <w:t xml:space="preserve"> odstavení</w:t>
      </w:r>
      <w:r w:rsidR="001C3C72" w:rsidRPr="002412B3">
        <w:t>m</w:t>
      </w:r>
      <w:r w:rsidR="002153C9" w:rsidRPr="002412B3">
        <w:t xml:space="preserve"> BEMU. TDS se zřizují jako zdroje se vstup</w:t>
      </w:r>
      <w:r w:rsidR="001C3C72" w:rsidRPr="002412B3">
        <w:t>n</w:t>
      </w:r>
      <w:r w:rsidR="002153C9" w:rsidRPr="002412B3">
        <w:t>ím napětím 3x22 kV</w:t>
      </w:r>
      <w:r w:rsidR="0071605F" w:rsidRPr="002412B3">
        <w:t xml:space="preserve"> AC,</w:t>
      </w:r>
      <w:r w:rsidR="002153C9" w:rsidRPr="002412B3">
        <w:t xml:space="preserve"> 50 Hz a výstupem</w:t>
      </w:r>
      <w:r w:rsidR="001C3C72" w:rsidRPr="002412B3">
        <w:t xml:space="preserve"> do trakčního systému 1x25 kV</w:t>
      </w:r>
      <w:r w:rsidR="0071605F" w:rsidRPr="002412B3">
        <w:t xml:space="preserve"> AC,</w:t>
      </w:r>
      <w:r w:rsidR="001C3C72" w:rsidRPr="002412B3">
        <w:t xml:space="preserve"> 50</w:t>
      </w:r>
      <w:r w:rsidR="002412B3">
        <w:t xml:space="preserve"> </w:t>
      </w:r>
      <w:r w:rsidR="001C3C72" w:rsidRPr="002412B3">
        <w:t>Hz pro nabíjení přes sběrač BEMU. Vlastní řízení procesu dobíjení zajišťuje řídící</w:t>
      </w:r>
      <w:r w:rsidR="0071605F" w:rsidRPr="002412B3">
        <w:t xml:space="preserve"> </w:t>
      </w:r>
      <w:r w:rsidR="001C3C72" w:rsidRPr="002412B3">
        <w:t xml:space="preserve">systém BEMU. TDS se chová jako zdroj konstantního napětí o určitém výkonu. S ohledem na dodržení podmínek odběru z nadřazené distribuční soustavy </w:t>
      </w:r>
      <w:r w:rsidR="0071605F" w:rsidRPr="002412B3">
        <w:t xml:space="preserve">(DS) 3x22 kV AC, 50 Hz </w:t>
      </w:r>
      <w:r w:rsidR="001C3C72" w:rsidRPr="002412B3">
        <w:t>je nutné, mimo jiné, dodržet maximálně přípustný příspěvek nesymetrie odběru v místě připojení</w:t>
      </w:r>
      <w:r w:rsidR="0071605F" w:rsidRPr="002412B3">
        <w:t xml:space="preserve"> TDS</w:t>
      </w:r>
      <w:r w:rsidR="001C3C72" w:rsidRPr="002412B3">
        <w:t xml:space="preserve">. </w:t>
      </w:r>
      <w:r w:rsidR="0071605F" w:rsidRPr="002412B3">
        <w:t>Z</w:t>
      </w:r>
      <w:r w:rsidR="001C3C72" w:rsidRPr="002412B3">
        <w:t xml:space="preserve"> tohoto důvodu je </w:t>
      </w:r>
      <w:r w:rsidR="00592D75" w:rsidRPr="002412B3">
        <w:t xml:space="preserve">většinou </w:t>
      </w:r>
      <w:r w:rsidR="001C3C72" w:rsidRPr="002412B3">
        <w:t xml:space="preserve">nutné použít speciální </w:t>
      </w:r>
      <w:r w:rsidRPr="002412B3">
        <w:t xml:space="preserve">technologií </w:t>
      </w:r>
      <w:r w:rsidR="009E46D6" w:rsidRPr="002412B3">
        <w:t>TDS</w:t>
      </w:r>
      <w:r w:rsidR="000223E0" w:rsidRPr="002412B3">
        <w:t>.</w:t>
      </w:r>
      <w:r w:rsidR="00C4511C" w:rsidRPr="002412B3">
        <w:t xml:space="preserve"> </w:t>
      </w:r>
    </w:p>
    <w:p w14:paraId="2233747A" w14:textId="0231AFB4" w:rsidR="002F69C7" w:rsidRPr="002412B3" w:rsidRDefault="008E12D4" w:rsidP="005A6A73">
      <w:pPr>
        <w:pStyle w:val="TEXTTS"/>
      </w:pPr>
      <w:r w:rsidRPr="002412B3">
        <w:t xml:space="preserve">Současné </w:t>
      </w:r>
      <w:r w:rsidR="00A44BA9" w:rsidRPr="002412B3">
        <w:t xml:space="preserve">základní </w:t>
      </w:r>
      <w:r w:rsidRPr="002412B3">
        <w:t xml:space="preserve">možnosti napájení </w:t>
      </w:r>
      <w:r w:rsidR="00ED43F4" w:rsidRPr="002412B3">
        <w:t>1x25 kV AC</w:t>
      </w:r>
      <w:r w:rsidR="00243559" w:rsidRPr="002412B3">
        <w:t>, 50 Hz</w:t>
      </w:r>
      <w:r w:rsidR="00ED43F4" w:rsidRPr="002412B3">
        <w:t xml:space="preserve"> </w:t>
      </w:r>
      <w:r w:rsidR="002D772C" w:rsidRPr="002412B3">
        <w:t>jsou</w:t>
      </w:r>
      <w:r w:rsidRPr="002412B3">
        <w:t xml:space="preserve">: </w:t>
      </w:r>
    </w:p>
    <w:p w14:paraId="2B082C50" w14:textId="5E3DDFD6" w:rsidR="002F69C7" w:rsidRPr="002412B3" w:rsidRDefault="008E12D4" w:rsidP="002F69C7">
      <w:pPr>
        <w:pStyle w:val="ODRAZKY1TS"/>
      </w:pPr>
      <w:r w:rsidRPr="002412B3">
        <w:t xml:space="preserve">trakční transformátor </w:t>
      </w:r>
      <w:r w:rsidR="001C3C72" w:rsidRPr="002412B3">
        <w:t xml:space="preserve">ve speciálním </w:t>
      </w:r>
      <w:r w:rsidR="004F6F9A" w:rsidRPr="002412B3">
        <w:t>zapojení</w:t>
      </w:r>
      <w:r w:rsidR="001C3C72" w:rsidRPr="002412B3">
        <w:t xml:space="preserve"> (např. Scottovo</w:t>
      </w:r>
      <w:r w:rsidR="0071605F" w:rsidRPr="002412B3">
        <w:t xml:space="preserve"> zapojení</w:t>
      </w:r>
      <w:r w:rsidR="001C3C72" w:rsidRPr="002412B3">
        <w:t>)</w:t>
      </w:r>
    </w:p>
    <w:p w14:paraId="4744AC15" w14:textId="31A0F565" w:rsidR="002F69C7" w:rsidRPr="002412B3" w:rsidRDefault="0071605F" w:rsidP="002F69C7">
      <w:pPr>
        <w:pStyle w:val="ODRAZKY1TS"/>
      </w:pPr>
      <w:r w:rsidRPr="002412B3">
        <w:t>s</w:t>
      </w:r>
      <w:r w:rsidR="001C3C72" w:rsidRPr="002412B3">
        <w:t>tatický frek</w:t>
      </w:r>
      <w:r w:rsidR="007A7372" w:rsidRPr="002412B3">
        <w:t>venční měnič (SFC)</w:t>
      </w:r>
      <w:r w:rsidR="008E12D4" w:rsidRPr="002412B3">
        <w:t xml:space="preserve">. </w:t>
      </w:r>
    </w:p>
    <w:p w14:paraId="050DF0FC" w14:textId="77777777" w:rsidR="0071605F" w:rsidRPr="002412B3" w:rsidRDefault="0071605F" w:rsidP="002F69C7">
      <w:pPr>
        <w:pStyle w:val="TEXTTS"/>
      </w:pPr>
    </w:p>
    <w:p w14:paraId="0B212653" w14:textId="1465D650" w:rsidR="0021433F" w:rsidRPr="002412B3" w:rsidRDefault="007A7372" w:rsidP="002F69C7">
      <w:pPr>
        <w:pStyle w:val="TEXTTS"/>
      </w:pPr>
      <w:r w:rsidRPr="002412B3">
        <w:t>Technologie TDS pro trakční využití</w:t>
      </w:r>
      <w:r w:rsidR="000B7425" w:rsidRPr="002412B3">
        <w:t>,</w:t>
      </w:r>
      <w:r w:rsidRPr="002412B3">
        <w:t xml:space="preserve"> tj. napájení pro systém 1x25 kV AC 50 Hz</w:t>
      </w:r>
      <w:r w:rsidR="000B7425" w:rsidRPr="002412B3">
        <w:t>,</w:t>
      </w:r>
      <w:r w:rsidRPr="002412B3">
        <w:t xml:space="preserve"> </w:t>
      </w:r>
      <w:r w:rsidR="0071605F" w:rsidRPr="002412B3">
        <w:t xml:space="preserve">využívají v současnosti </w:t>
      </w:r>
      <w:r w:rsidRPr="002412B3">
        <w:t xml:space="preserve">standardně (nikoliv jedinečně) </w:t>
      </w:r>
      <w:r w:rsidR="001B2202" w:rsidRPr="002412B3">
        <w:t xml:space="preserve">statických </w:t>
      </w:r>
      <w:r w:rsidRPr="002412B3">
        <w:t xml:space="preserve">měničů </w:t>
      </w:r>
      <w:r w:rsidR="0021433F" w:rsidRPr="002412B3">
        <w:t>jako hlavního výkonového prvku pro dobíjení nebo jako prvku, který je součástí struktury navržené technologie. Z uvedeného vyplývá, že různá zapojení prvků a navržená architektura v TDS přináší rozdílné vlastnosti a tím i možnosti.</w:t>
      </w:r>
    </w:p>
    <w:p w14:paraId="308A88F5" w14:textId="456C313A" w:rsidR="002F69C7" w:rsidRPr="002412B3" w:rsidRDefault="00C43D96" w:rsidP="002F69C7">
      <w:pPr>
        <w:pStyle w:val="TEXTTS"/>
      </w:pPr>
      <w:r w:rsidRPr="002412B3">
        <w:t xml:space="preserve">Pro výběr vhodné technologie </w:t>
      </w:r>
      <w:r w:rsidR="00A95C6D" w:rsidRPr="002412B3">
        <w:t xml:space="preserve">napájení </w:t>
      </w:r>
      <w:r w:rsidR="008E12D4" w:rsidRPr="002412B3">
        <w:t xml:space="preserve">pro </w:t>
      </w:r>
      <w:r w:rsidR="002F69C7" w:rsidRPr="002412B3">
        <w:t xml:space="preserve">sledovanou </w:t>
      </w:r>
      <w:r w:rsidR="00C95F04" w:rsidRPr="002412B3">
        <w:t>TDS</w:t>
      </w:r>
      <w:r w:rsidR="003D1489" w:rsidRPr="002412B3">
        <w:t xml:space="preserve"> </w:t>
      </w:r>
      <w:r w:rsidR="00A705E0">
        <w:t>Budišov nad Budišovkou</w:t>
      </w:r>
      <w:r w:rsidR="007A7372" w:rsidRPr="002412B3">
        <w:t xml:space="preserve"> je určující hladina vstupního napětí, zkratový výkon v místě připojení, maximální výkon TDS</w:t>
      </w:r>
      <w:r w:rsidR="0021433F" w:rsidRPr="002412B3">
        <w:t xml:space="preserve"> (pozn.: maximální výkon představuje v tomto pojetí jmenovitý výkon </w:t>
      </w:r>
      <w:r w:rsidR="004F1611" w:rsidRPr="002412B3">
        <w:t xml:space="preserve">trvale </w:t>
      </w:r>
      <w:r w:rsidR="0021433F" w:rsidRPr="002412B3">
        <w:t>udržitelný)</w:t>
      </w:r>
      <w:r w:rsidR="002F69C7" w:rsidRPr="002412B3">
        <w:t>.</w:t>
      </w:r>
    </w:p>
    <w:p w14:paraId="2EE7C971" w14:textId="77777777" w:rsidR="00CF4980" w:rsidRPr="002412B3" w:rsidRDefault="00CF4980">
      <w:pPr>
        <w:pStyle w:val="NADPIS2TS"/>
      </w:pPr>
      <w:bookmarkStart w:id="4" w:name="_Toc167094271"/>
      <w:r w:rsidRPr="002412B3">
        <w:t>Popis stávajícího stavu</w:t>
      </w:r>
      <w:bookmarkEnd w:id="4"/>
    </w:p>
    <w:p w14:paraId="4AA0555C" w14:textId="0F8404E3" w:rsidR="00A419B2" w:rsidRPr="002412B3" w:rsidRDefault="00420D0B" w:rsidP="0021433F">
      <w:pPr>
        <w:pStyle w:val="TEXTTS"/>
      </w:pPr>
      <w:r w:rsidRPr="002412B3">
        <w:t xml:space="preserve">Žst. </w:t>
      </w:r>
      <w:r w:rsidR="00A705E0">
        <w:t>Budišov nad Budišovkou</w:t>
      </w:r>
      <w:r w:rsidR="00A705E0" w:rsidRPr="001B78D4">
        <w:t xml:space="preserve"> </w:t>
      </w:r>
      <w:r w:rsidRPr="002412B3">
        <w:t>je bez trakčního vedení</w:t>
      </w:r>
      <w:r w:rsidR="0021433F" w:rsidRPr="002412B3">
        <w:t xml:space="preserve"> (TV)</w:t>
      </w:r>
      <w:r w:rsidRPr="002412B3">
        <w:t xml:space="preserve">. V současné době </w:t>
      </w:r>
      <w:r w:rsidR="0021433F" w:rsidRPr="002412B3">
        <w:t>Zákazník v lokalitě oblastního ředitelství (</w:t>
      </w:r>
      <w:r w:rsidRPr="002412B3">
        <w:t>OŘ</w:t>
      </w:r>
      <w:r w:rsidR="0021433F" w:rsidRPr="002412B3">
        <w:t>)</w:t>
      </w:r>
      <w:r w:rsidRPr="002412B3">
        <w:t xml:space="preserve"> Ostrava nedisponuje v tomto místě žádnou </w:t>
      </w:r>
      <w:r w:rsidR="0021433F" w:rsidRPr="002412B3">
        <w:t>trakční napájecí stanicí (</w:t>
      </w:r>
      <w:r w:rsidRPr="002412B3">
        <w:t>TNS</w:t>
      </w:r>
      <w:r w:rsidR="0021433F" w:rsidRPr="002412B3">
        <w:t>)</w:t>
      </w:r>
      <w:r w:rsidRPr="002412B3">
        <w:t xml:space="preserve"> ani </w:t>
      </w:r>
      <w:r w:rsidR="0021433F" w:rsidRPr="002412B3">
        <w:t>transformátorovou stanicí (</w:t>
      </w:r>
      <w:r w:rsidRPr="002412B3">
        <w:t>TS</w:t>
      </w:r>
      <w:r w:rsidR="0021433F" w:rsidRPr="002412B3">
        <w:t>)</w:t>
      </w:r>
      <w:r w:rsidRPr="002412B3">
        <w:t xml:space="preserve"> ani přípojným místem s dostatečnou výkonovou rezervou, ze které by bylo možné dobíjet BEMU.</w:t>
      </w:r>
    </w:p>
    <w:p w14:paraId="4C6BEC68" w14:textId="77777777" w:rsidR="00EA3B28" w:rsidRPr="002412B3" w:rsidRDefault="00EA3B28">
      <w:pPr>
        <w:pStyle w:val="NADPIS2TS"/>
      </w:pPr>
      <w:bookmarkStart w:id="5" w:name="_Toc167094272"/>
      <w:r w:rsidRPr="002412B3">
        <w:t>Popis nového stavu</w:t>
      </w:r>
      <w:bookmarkEnd w:id="5"/>
    </w:p>
    <w:p w14:paraId="661FF2B6" w14:textId="552C8188" w:rsidR="003144C0" w:rsidRPr="007B26DE" w:rsidRDefault="00F10DD3" w:rsidP="002412B3">
      <w:pPr>
        <w:pStyle w:val="TEXTTS"/>
      </w:pPr>
      <w:r w:rsidRPr="00F10DD3">
        <w:t>Cílem stavby je zřízení dobíjecího místa v žst. Budišov nad Budišovkou pro BEMU v souladu s požadavky Moravskoslezského kraje. V žst. Budišov nad Budišovkou bude vybudován dobíjecí úsek v délce cca 55 metrů formou dobíjecí troleje 25 kV nad kolejí č. 2 v rozsahu cca</w:t>
      </w:r>
      <w:r>
        <w:t> </w:t>
      </w:r>
      <w:r w:rsidRPr="00F10DD3">
        <w:t>38,996 – 39,051 km (u nástupiště) včetně souvisejících nezbytných úprav pro zajištění bezpečného provozu. Použitím BEMU by mělo dojít k zajištění energetických úspor v dopravě v návaznosti na státní energetickou koncepci a národní plán snižování emisí. Současně se také jedná o naplňování požadavků Nařízení Komise (EU) č. 1301/2014 ze dne 18. listopadu 2014 o technické specifikaci pro interoperabilitu subsystému energie železničního systému v</w:t>
      </w:r>
      <w:r>
        <w:t> </w:t>
      </w:r>
      <w:r w:rsidRPr="00F10DD3">
        <w:t xml:space="preserve">Unii (TSI ENE) a příslušných norem. Jde zejména o dodržení kvality napájení (zabránění poklesu napětí na sběrači vozidla pod 90 % jmenovité hodnoty, aby nedocházelo ke snižování výkonu trakčních vozidel s negativním dopadem na nedodržení jízdním řádem předepsaných jízdních dob. </w:t>
      </w:r>
    </w:p>
    <w:p w14:paraId="0C2352BB" w14:textId="77777777" w:rsidR="000D6233" w:rsidRPr="002412B3" w:rsidRDefault="000D6233" w:rsidP="00AB10A4">
      <w:pPr>
        <w:pStyle w:val="NADPIS1TS"/>
      </w:pPr>
      <w:bookmarkStart w:id="6" w:name="_Ref146263817"/>
      <w:bookmarkStart w:id="7" w:name="_Toc167094273"/>
      <w:bookmarkStart w:id="8" w:name="_Ref71106408"/>
      <w:bookmarkStart w:id="9" w:name="_Ref71106426"/>
      <w:r w:rsidRPr="002412B3">
        <w:lastRenderedPageBreak/>
        <w:t>TECHNICKÁ ČÁST</w:t>
      </w:r>
      <w:r w:rsidR="008D12E8" w:rsidRPr="002412B3">
        <w:t xml:space="preserve"> STAVBY</w:t>
      </w:r>
      <w:bookmarkEnd w:id="6"/>
      <w:bookmarkEnd w:id="7"/>
    </w:p>
    <w:p w14:paraId="422988F4" w14:textId="039D4305" w:rsidR="00A3711F" w:rsidRPr="002412B3" w:rsidRDefault="00626847">
      <w:pPr>
        <w:pStyle w:val="NADPIS2TS"/>
      </w:pPr>
      <w:bookmarkStart w:id="10" w:name="_Toc167094274"/>
      <w:r w:rsidRPr="002412B3">
        <w:t>D</w:t>
      </w:r>
      <w:r w:rsidR="000D6233" w:rsidRPr="002412B3">
        <w:t xml:space="preserve">efinování podmínek </w:t>
      </w:r>
      <w:r w:rsidR="00FC24AE" w:rsidRPr="002412B3">
        <w:t>pro</w:t>
      </w:r>
      <w:r w:rsidRPr="002412B3">
        <w:t xml:space="preserve"> </w:t>
      </w:r>
      <w:r w:rsidR="009E46D6" w:rsidRPr="002412B3">
        <w:t>TDS</w:t>
      </w:r>
      <w:bookmarkEnd w:id="8"/>
      <w:bookmarkEnd w:id="9"/>
      <w:bookmarkEnd w:id="10"/>
    </w:p>
    <w:p w14:paraId="4E77DB3F" w14:textId="0346F27F" w:rsidR="001D37FB" w:rsidRPr="002412B3" w:rsidRDefault="001D37FB" w:rsidP="001D37FB">
      <w:pPr>
        <w:pStyle w:val="TEXTTS"/>
      </w:pPr>
      <w:r w:rsidRPr="002412B3">
        <w:t xml:space="preserve">Technická specifikace (TS) technologie </w:t>
      </w:r>
      <w:r w:rsidR="009E46D6" w:rsidRPr="002412B3">
        <w:t>TDS</w:t>
      </w:r>
      <w:r w:rsidRPr="002412B3">
        <w:t xml:space="preserve"> pro </w:t>
      </w:r>
      <w:r w:rsidR="00CE4467" w:rsidRPr="002412B3">
        <w:t xml:space="preserve">žst. </w:t>
      </w:r>
      <w:r w:rsidR="00A705E0">
        <w:t>Budišov nad Budišovkou</w:t>
      </w:r>
      <w:r w:rsidR="00A705E0" w:rsidRPr="001B78D4">
        <w:t xml:space="preserve"> </w:t>
      </w:r>
      <w:r w:rsidRPr="002412B3">
        <w:t>vychází z dostupných pokladů a informací v době zpracování, kter</w:t>
      </w:r>
      <w:r w:rsidR="00AA14B6" w:rsidRPr="002412B3">
        <w:t>é</w:t>
      </w:r>
      <w:r w:rsidRPr="002412B3">
        <w:t xml:space="preserve"> jsou uvedeny v seznamu dokumentů </w:t>
      </w:r>
      <w:r w:rsidR="00472FE2" w:rsidRPr="002412B3">
        <w:t>kapitola</w:t>
      </w:r>
      <w:r w:rsidR="00E118B8" w:rsidRPr="002412B3">
        <w:t xml:space="preserve"> </w:t>
      </w:r>
      <w:r w:rsidR="00E118B8" w:rsidRPr="002412B3">
        <w:fldChar w:fldCharType="begin"/>
      </w:r>
      <w:r w:rsidR="00E118B8" w:rsidRPr="002412B3">
        <w:instrText xml:space="preserve"> REF _Ref165381746 \r \h  \* MERGEFORMAT </w:instrText>
      </w:r>
      <w:r w:rsidR="00E118B8" w:rsidRPr="002412B3">
        <w:fldChar w:fldCharType="separate"/>
      </w:r>
      <w:r w:rsidR="00E118B8" w:rsidRPr="002412B3">
        <w:t>11</w:t>
      </w:r>
      <w:r w:rsidR="00E118B8" w:rsidRPr="002412B3">
        <w:fldChar w:fldCharType="end"/>
      </w:r>
      <w:r w:rsidR="00E118B8" w:rsidRPr="002412B3">
        <w:t xml:space="preserve"> a </w:t>
      </w:r>
      <w:r w:rsidR="00E118B8" w:rsidRPr="002412B3">
        <w:fldChar w:fldCharType="begin"/>
      </w:r>
      <w:r w:rsidR="00E118B8" w:rsidRPr="002412B3">
        <w:instrText xml:space="preserve"> REF _Ref71093768 \r \h  \* MERGEFORMAT </w:instrText>
      </w:r>
      <w:r w:rsidR="00E118B8" w:rsidRPr="002412B3">
        <w:fldChar w:fldCharType="separate"/>
      </w:r>
      <w:r w:rsidR="00E118B8" w:rsidRPr="002412B3">
        <w:t>12</w:t>
      </w:r>
      <w:r w:rsidR="00E118B8" w:rsidRPr="002412B3">
        <w:fldChar w:fldCharType="end"/>
      </w:r>
      <w:r w:rsidRPr="002412B3">
        <w:t>.</w:t>
      </w:r>
      <w:r w:rsidR="0050605E" w:rsidRPr="002412B3">
        <w:t xml:space="preserve"> </w:t>
      </w:r>
      <w:r w:rsidRPr="002412B3">
        <w:t xml:space="preserve">Souhrn hlavních </w:t>
      </w:r>
      <w:r w:rsidR="00CE4467" w:rsidRPr="002412B3">
        <w:t xml:space="preserve">požadavků </w:t>
      </w:r>
      <w:r w:rsidRPr="002412B3">
        <w:t xml:space="preserve">pro </w:t>
      </w:r>
      <w:r w:rsidR="009E46D6" w:rsidRPr="002412B3">
        <w:t>TDS</w:t>
      </w:r>
      <w:r w:rsidRPr="002412B3">
        <w:t xml:space="preserve"> vychází ze zkušeností a stavu poznání z již realizovaných</w:t>
      </w:r>
      <w:r w:rsidR="000D6233" w:rsidRPr="002412B3">
        <w:t xml:space="preserve"> nebo probíhajících </w:t>
      </w:r>
      <w:r w:rsidRPr="002412B3">
        <w:t xml:space="preserve">projektů </w:t>
      </w:r>
      <w:r w:rsidR="00B46467" w:rsidRPr="002412B3">
        <w:t>TDS</w:t>
      </w:r>
      <w:r w:rsidR="00CE4467" w:rsidRPr="002412B3">
        <w:t xml:space="preserve"> v Evropě</w:t>
      </w:r>
      <w:r w:rsidRPr="002412B3">
        <w:t>. Funkce, parametry a systémová řešení pro technologii</w:t>
      </w:r>
      <w:r w:rsidR="00CE4467" w:rsidRPr="002412B3">
        <w:t xml:space="preserve"> TDS</w:t>
      </w:r>
      <w:r w:rsidRPr="002412B3">
        <w:t xml:space="preserve"> byly stanoveny ze</w:t>
      </w:r>
      <w:r w:rsidR="00243559" w:rsidRPr="002412B3">
        <w:t> </w:t>
      </w:r>
      <w:r w:rsidRPr="002412B3">
        <w:t xml:space="preserve">zmíněných poznatků a probíhajícího procesu </w:t>
      </w:r>
      <w:r w:rsidR="00790E89" w:rsidRPr="002412B3">
        <w:t>diskusí</w:t>
      </w:r>
      <w:r w:rsidRPr="002412B3">
        <w:t xml:space="preserve"> tak, aby bylo vytvořeno optimalizované řešení technologie </w:t>
      </w:r>
      <w:r w:rsidR="009E46D6" w:rsidRPr="002412B3">
        <w:t>TDS</w:t>
      </w:r>
      <w:r w:rsidRPr="002412B3">
        <w:t xml:space="preserve"> pro určenou lokalitu.</w:t>
      </w:r>
    </w:p>
    <w:p w14:paraId="6722DB39" w14:textId="3C84BFAD" w:rsidR="001D37FB" w:rsidRPr="007B26DE" w:rsidRDefault="001D37FB" w:rsidP="001D37FB">
      <w:pPr>
        <w:pStyle w:val="TEXTTS"/>
      </w:pPr>
      <w:r w:rsidRPr="002412B3">
        <w:t xml:space="preserve">Pro </w:t>
      </w:r>
      <w:r w:rsidR="009E46D6" w:rsidRPr="002412B3">
        <w:t>TDS</w:t>
      </w:r>
      <w:r w:rsidRPr="002412B3">
        <w:t xml:space="preserve"> je nutné nejprve definovat základní podmínky, vymezení tzv. rozhraní, požadavků, vstupů, prostředí a testů včetně akceptačních procedur pro dosažení pokrytí požadavků na</w:t>
      </w:r>
      <w:r w:rsidR="00B46467" w:rsidRPr="002412B3">
        <w:t> </w:t>
      </w:r>
      <w:r w:rsidRPr="002412B3">
        <w:t xml:space="preserve">řízení funkcionality, zajištění vysoké kvality a spolehlivosti </w:t>
      </w:r>
      <w:r w:rsidR="009E46D6" w:rsidRPr="002412B3">
        <w:t>TDS</w:t>
      </w:r>
      <w:r w:rsidR="00B46467" w:rsidRPr="002412B3">
        <w:t>,</w:t>
      </w:r>
      <w:r w:rsidR="00790E89" w:rsidRPr="002412B3">
        <w:t xml:space="preserve"> viz</w:t>
      </w:r>
      <w:r w:rsidR="00580D3B" w:rsidRPr="002412B3">
        <w:t xml:space="preserve"> </w:t>
      </w:r>
      <w:r w:rsidRPr="002412B3">
        <w:fldChar w:fldCharType="begin"/>
      </w:r>
      <w:r w:rsidRPr="002412B3">
        <w:instrText xml:space="preserve"> REF _Ref528753173 \h </w:instrText>
      </w:r>
      <w:r w:rsidR="00D81417" w:rsidRPr="002412B3">
        <w:instrText xml:space="preserve"> \* MERGEFORMAT </w:instrText>
      </w:r>
      <w:r w:rsidRPr="002412B3">
        <w:fldChar w:fldCharType="separate"/>
      </w:r>
      <w:r w:rsidR="00B46467" w:rsidRPr="002412B3">
        <w:t xml:space="preserve">Obrázek </w:t>
      </w:r>
      <w:r w:rsidR="00B46467" w:rsidRPr="002412B3">
        <w:rPr>
          <w:noProof/>
        </w:rPr>
        <w:t>1</w:t>
      </w:r>
      <w:r w:rsidRPr="002412B3">
        <w:fldChar w:fldCharType="end"/>
      </w:r>
      <w:r w:rsidRPr="002412B3">
        <w:t>.</w:t>
      </w:r>
    </w:p>
    <w:p w14:paraId="3F4103A8" w14:textId="77777777" w:rsidR="001D37FB" w:rsidRPr="007B26DE" w:rsidRDefault="001D37FB" w:rsidP="001D37FB">
      <w:pPr>
        <w:pStyle w:val="Odstavecseseznamem"/>
      </w:pPr>
    </w:p>
    <w:p w14:paraId="3C3617BA" w14:textId="135BC7DD" w:rsidR="001D37FB" w:rsidRPr="007B26DE" w:rsidRDefault="00B44415" w:rsidP="001D37FB">
      <w:pPr>
        <w:pStyle w:val="OBRAZEKTS"/>
      </w:pPr>
      <w:r w:rsidRPr="002412B3">
        <w:drawing>
          <wp:inline distT="0" distB="0" distL="0" distR="0" wp14:anchorId="5531A63B" wp14:editId="4B9CC9B8">
            <wp:extent cx="5707255" cy="3928832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641" cy="3943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9104B" w14:textId="77777777" w:rsidR="001D37FB" w:rsidRPr="007B26DE" w:rsidRDefault="001D37FB" w:rsidP="001D37FB">
      <w:pPr>
        <w:pStyle w:val="OBRAZEKTS"/>
      </w:pPr>
    </w:p>
    <w:p w14:paraId="6232B8ED" w14:textId="16124C8F" w:rsidR="001D37FB" w:rsidRPr="002412B3" w:rsidRDefault="00105D4E" w:rsidP="00432373">
      <w:pPr>
        <w:pStyle w:val="POPISObrzkuTS"/>
      </w:pPr>
      <w:bookmarkStart w:id="11" w:name="_Ref528753173"/>
      <w:bookmarkStart w:id="12" w:name="_Toc529781480"/>
      <w:bookmarkStart w:id="13" w:name="_Toc167095174"/>
      <w:r w:rsidRPr="002412B3">
        <w:t xml:space="preserve">Obrázek </w:t>
      </w:r>
      <w:fldSimple w:instr=" SEQ Obrázek \* ARABIC ">
        <w:r w:rsidR="00F21334" w:rsidRPr="002412B3">
          <w:t>1</w:t>
        </w:r>
      </w:fldSimple>
      <w:bookmarkEnd w:id="11"/>
      <w:r w:rsidR="001D37FB" w:rsidRPr="002412B3">
        <w:t>: Principiální schéma návrh</w:t>
      </w:r>
      <w:r w:rsidR="00C2197F" w:rsidRPr="002412B3">
        <w:t>u</w:t>
      </w:r>
      <w:r w:rsidR="001D37FB" w:rsidRPr="002412B3">
        <w:t xml:space="preserve"> </w:t>
      </w:r>
      <w:r w:rsidR="009E46D6" w:rsidRPr="002412B3">
        <w:t>TDS</w:t>
      </w:r>
      <w:bookmarkEnd w:id="12"/>
      <w:r w:rsidR="00B46467" w:rsidRPr="002412B3">
        <w:t xml:space="preserve"> </w:t>
      </w:r>
      <w:r w:rsidR="00A705E0" w:rsidRPr="00A705E0">
        <w:t>Budišov nad Budišovkou</w:t>
      </w:r>
      <w:bookmarkEnd w:id="13"/>
      <w:r w:rsidR="00A705E0" w:rsidRPr="00A705E0">
        <w:t xml:space="preserve"> </w:t>
      </w:r>
      <w:r w:rsidR="00472FE2" w:rsidRPr="002412B3">
        <w:t xml:space="preserve"> </w:t>
      </w:r>
    </w:p>
    <w:p w14:paraId="02628581" w14:textId="43C8F68A" w:rsidR="001D37FB" w:rsidRPr="002412B3" w:rsidRDefault="00CE4467" w:rsidP="00577A51">
      <w:pPr>
        <w:pStyle w:val="ODRAZKY1TS"/>
      </w:pPr>
      <w:r w:rsidRPr="002412B3">
        <w:t>Specifikace a požadavky</w:t>
      </w:r>
      <w:r w:rsidR="00C2197F" w:rsidRPr="002412B3">
        <w:t>,</w:t>
      </w:r>
      <w:r w:rsidR="001D37FB" w:rsidRPr="002412B3">
        <w:t xml:space="preserve"> </w:t>
      </w:r>
      <w:r w:rsidRPr="002412B3">
        <w:t xml:space="preserve">uvedené </w:t>
      </w:r>
      <w:r w:rsidR="001D37FB" w:rsidRPr="002412B3">
        <w:t>v tomto dokumentu</w:t>
      </w:r>
      <w:r w:rsidR="00C2197F" w:rsidRPr="002412B3">
        <w:t>,</w:t>
      </w:r>
      <w:r w:rsidR="001D37FB" w:rsidRPr="002412B3">
        <w:t xml:space="preserve"> slouží k definování technických požadavků, spojených s návrhem, výrobou, zpracováním požadavků zakázky, dodávkou, instalací, testováním a zprovozněním </w:t>
      </w:r>
      <w:r w:rsidR="009E46D6" w:rsidRPr="002412B3">
        <w:t>TDS</w:t>
      </w:r>
      <w:r w:rsidR="001D37FB" w:rsidRPr="002412B3">
        <w:t xml:space="preserve"> včetně </w:t>
      </w:r>
      <w:r w:rsidRPr="002412B3">
        <w:t xml:space="preserve">nutné interakce </w:t>
      </w:r>
      <w:r w:rsidR="001D37FB" w:rsidRPr="002412B3">
        <w:t>další</w:t>
      </w:r>
      <w:r w:rsidR="00580D3B" w:rsidRPr="002412B3">
        <w:t>ch</w:t>
      </w:r>
      <w:r w:rsidR="001D37FB" w:rsidRPr="002412B3">
        <w:t xml:space="preserve"> související</w:t>
      </w:r>
      <w:r w:rsidR="00580D3B" w:rsidRPr="002412B3">
        <w:t>ch</w:t>
      </w:r>
      <w:r w:rsidR="001D37FB" w:rsidRPr="002412B3">
        <w:t xml:space="preserve"> zařízení.</w:t>
      </w:r>
    </w:p>
    <w:p w14:paraId="18A86A6D" w14:textId="0FA6E9A6" w:rsidR="00AA14B6" w:rsidRPr="002412B3" w:rsidRDefault="00AA14B6" w:rsidP="00577A51">
      <w:pPr>
        <w:pStyle w:val="ODRAZKY1TS"/>
      </w:pPr>
      <w:r w:rsidRPr="002412B3">
        <w:t xml:space="preserve">Podmínky uvedené v tomto dokumentu </w:t>
      </w:r>
      <w:r w:rsidR="000C373E" w:rsidRPr="002412B3">
        <w:t>nepředstavují ú</w:t>
      </w:r>
      <w:r w:rsidRPr="002412B3">
        <w:t xml:space="preserve">plný tzv. „vyčerpávající“ výčet všech detailních parametrů, ale vytváří ucelený přehled hlavních neopominutelných podmínek pro návrh </w:t>
      </w:r>
      <w:r w:rsidR="009E46D6" w:rsidRPr="002412B3">
        <w:t>TDS</w:t>
      </w:r>
      <w:r w:rsidRPr="002412B3">
        <w:t xml:space="preserve"> pro určenou lokalitu. </w:t>
      </w:r>
    </w:p>
    <w:p w14:paraId="100792CC" w14:textId="6AF5CA15" w:rsidR="00472FE2" w:rsidRPr="002412B3" w:rsidRDefault="00472FE2" w:rsidP="00577A51">
      <w:pPr>
        <w:pStyle w:val="ODRAZKY1TS"/>
      </w:pPr>
      <w:r w:rsidRPr="002412B3">
        <w:lastRenderedPageBreak/>
        <w:t>V případě, že Dodavatel zjistí zásadní rozpor</w:t>
      </w:r>
      <w:r w:rsidR="00577A51" w:rsidRPr="002412B3">
        <w:t>, nejasnost</w:t>
      </w:r>
      <w:r w:rsidRPr="002412B3">
        <w:t xml:space="preserve"> v požadavcích na </w:t>
      </w:r>
      <w:r w:rsidR="009E46D6" w:rsidRPr="002412B3">
        <w:t>TDS</w:t>
      </w:r>
      <w:r w:rsidRPr="002412B3">
        <w:t xml:space="preserve">, </w:t>
      </w:r>
      <w:r w:rsidR="00CE4467" w:rsidRPr="002412B3">
        <w:t>provede</w:t>
      </w:r>
      <w:r w:rsidRPr="002412B3">
        <w:t xml:space="preserve"> dotaz u </w:t>
      </w:r>
      <w:r w:rsidR="002412B3" w:rsidRPr="002412B3">
        <w:t>Zákazníka,</w:t>
      </w:r>
      <w:r w:rsidR="00CE4467" w:rsidRPr="002412B3">
        <w:t xml:space="preserve"> resp. Zadavatele</w:t>
      </w:r>
      <w:r w:rsidR="00580D3B" w:rsidRPr="002412B3">
        <w:t>.</w:t>
      </w:r>
    </w:p>
    <w:p w14:paraId="128C5378" w14:textId="4F9286F0" w:rsidR="00A70080" w:rsidRPr="002412B3" w:rsidRDefault="0077536D" w:rsidP="00577A51">
      <w:pPr>
        <w:pStyle w:val="ODRAZKY1TS"/>
      </w:pPr>
      <w:r w:rsidRPr="002412B3">
        <w:t xml:space="preserve">Detaily </w:t>
      </w:r>
      <w:r w:rsidR="000C373E" w:rsidRPr="002412B3">
        <w:t xml:space="preserve">pro technologii TDS </w:t>
      </w:r>
      <w:r w:rsidRPr="002412B3">
        <w:t xml:space="preserve">zde nespecifikované </w:t>
      </w:r>
      <w:r w:rsidR="00AD2BB6" w:rsidRPr="002412B3">
        <w:t xml:space="preserve">z důvodu neznámého výsledného </w:t>
      </w:r>
      <w:r w:rsidR="00FD4FDB" w:rsidRPr="002412B3">
        <w:t xml:space="preserve">přesného </w:t>
      </w:r>
      <w:r w:rsidR="00AD2BB6" w:rsidRPr="002412B3">
        <w:t>technického řešení</w:t>
      </w:r>
      <w:r w:rsidR="00580D3B" w:rsidRPr="002412B3">
        <w:t xml:space="preserve"> </w:t>
      </w:r>
      <w:r w:rsidR="009E46D6" w:rsidRPr="002412B3">
        <w:t>TDS</w:t>
      </w:r>
      <w:r w:rsidRPr="002412B3">
        <w:t xml:space="preserve">, které bude instalováno, budou </w:t>
      </w:r>
      <w:r w:rsidR="00580D3B" w:rsidRPr="002412B3">
        <w:t xml:space="preserve">případně </w:t>
      </w:r>
      <w:r w:rsidRPr="002412B3">
        <w:t>upřesněny pro</w:t>
      </w:r>
      <w:r w:rsidR="008A08FF" w:rsidRPr="002412B3">
        <w:t> </w:t>
      </w:r>
      <w:r w:rsidR="00577A51" w:rsidRPr="002412B3">
        <w:t>D</w:t>
      </w:r>
      <w:r w:rsidRPr="002412B3">
        <w:t>odavatel</w:t>
      </w:r>
      <w:r w:rsidR="00035C71" w:rsidRPr="002412B3">
        <w:t>e</w:t>
      </w:r>
      <w:r w:rsidR="00245096" w:rsidRPr="002412B3">
        <w:t xml:space="preserve"> </w:t>
      </w:r>
      <w:r w:rsidR="00AD2BB6" w:rsidRPr="002412B3">
        <w:t xml:space="preserve">jako </w:t>
      </w:r>
      <w:r w:rsidR="00245096" w:rsidRPr="002412B3">
        <w:t xml:space="preserve">celku </w:t>
      </w:r>
      <w:r w:rsidRPr="002412B3">
        <w:t xml:space="preserve">na základě detailní struktury </w:t>
      </w:r>
      <w:r w:rsidR="009E46D6" w:rsidRPr="002412B3">
        <w:t>TDS</w:t>
      </w:r>
      <w:r w:rsidR="004A583C" w:rsidRPr="002412B3">
        <w:t>, pokud o toto průkazně požádá u Zákazníka</w:t>
      </w:r>
      <w:r w:rsidRPr="002412B3">
        <w:t>.</w:t>
      </w:r>
      <w:r w:rsidR="00D40256" w:rsidRPr="002412B3">
        <w:t xml:space="preserve"> </w:t>
      </w:r>
      <w:r w:rsidR="004A583C" w:rsidRPr="002412B3">
        <w:t xml:space="preserve">Zákazník z povahy stavby </w:t>
      </w:r>
      <w:r w:rsidR="006C7914" w:rsidRPr="002412B3">
        <w:t>může však</w:t>
      </w:r>
      <w:r w:rsidR="004A583C" w:rsidRPr="002412B3">
        <w:t xml:space="preserve"> poskytnou</w:t>
      </w:r>
      <w:r w:rsidR="000C373E" w:rsidRPr="002412B3">
        <w:t>t</w:t>
      </w:r>
      <w:r w:rsidR="004A583C" w:rsidRPr="002412B3">
        <w:t xml:space="preserve"> jen ty detaily, které jsou mu známy.</w:t>
      </w:r>
    </w:p>
    <w:p w14:paraId="2C6AE6BE" w14:textId="668BDCE6" w:rsidR="00D10094" w:rsidRPr="002412B3" w:rsidRDefault="00D40256" w:rsidP="00577A51">
      <w:pPr>
        <w:pStyle w:val="ODRAZKY1TS"/>
      </w:pPr>
      <w:r w:rsidRPr="002412B3">
        <w:t xml:space="preserve">Dodavatel předloží </w:t>
      </w:r>
      <w:r w:rsidR="00777545" w:rsidRPr="002412B3">
        <w:t xml:space="preserve">Zákazníkovi </w:t>
      </w:r>
      <w:r w:rsidR="00A70080" w:rsidRPr="002412B3">
        <w:t xml:space="preserve">ve fázi návrhu </w:t>
      </w:r>
      <w:r w:rsidR="00D878AC" w:rsidRPr="002412B3">
        <w:t xml:space="preserve">technologie </w:t>
      </w:r>
      <w:r w:rsidR="009E46D6" w:rsidRPr="002412B3">
        <w:t>TDS</w:t>
      </w:r>
      <w:r w:rsidR="00A70080" w:rsidRPr="002412B3">
        <w:t xml:space="preserve"> </w:t>
      </w:r>
      <w:r w:rsidRPr="002412B3">
        <w:t xml:space="preserve">návrh </w:t>
      </w:r>
      <w:r w:rsidR="00777545" w:rsidRPr="002412B3">
        <w:t>technické dokumentace</w:t>
      </w:r>
      <w:r w:rsidRPr="002412B3">
        <w:t xml:space="preserve"> pro</w:t>
      </w:r>
      <w:r w:rsidR="00D522AB" w:rsidRPr="002412B3">
        <w:t> </w:t>
      </w:r>
      <w:r w:rsidR="004A583C" w:rsidRPr="002412B3">
        <w:t xml:space="preserve">případné </w:t>
      </w:r>
      <w:r w:rsidRPr="002412B3">
        <w:t>upřesnění.</w:t>
      </w:r>
    </w:p>
    <w:p w14:paraId="2086AF1A" w14:textId="4B414F8E" w:rsidR="00580D3B" w:rsidRPr="002412B3" w:rsidRDefault="00580D3B" w:rsidP="00580D3B">
      <w:pPr>
        <w:pStyle w:val="ODRAZKY1TS"/>
        <w:numPr>
          <w:ilvl w:val="0"/>
          <w:numId w:val="0"/>
        </w:numPr>
        <w:ind w:left="720" w:hanging="360"/>
      </w:pPr>
    </w:p>
    <w:p w14:paraId="7490E9E9" w14:textId="23449AED" w:rsidR="00580D3B" w:rsidRPr="002412B3" w:rsidRDefault="00580D3B" w:rsidP="00580D3B">
      <w:pPr>
        <w:pStyle w:val="TEXTTS"/>
      </w:pPr>
      <w:r w:rsidRPr="002412B3">
        <w:t xml:space="preserve">Pozn.: V rámci TS </w:t>
      </w:r>
      <w:r w:rsidR="009E46D6" w:rsidRPr="002412B3">
        <w:t>TDS</w:t>
      </w:r>
      <w:r w:rsidRPr="002412B3">
        <w:t xml:space="preserve"> není možné uvést všechny technické parametry, jelikož jsou závislé na konkrétním návrhu a struktuře řešení </w:t>
      </w:r>
      <w:r w:rsidR="009E46D6" w:rsidRPr="002412B3">
        <w:t>TDS</w:t>
      </w:r>
      <w:r w:rsidRPr="002412B3">
        <w:t xml:space="preserve">. Z tohoto důvodu mohou být některé parametry upřesněny a řešeny v rámci </w:t>
      </w:r>
      <w:r w:rsidR="00821A9C" w:rsidRPr="002412B3">
        <w:t>realizace,</w:t>
      </w:r>
      <w:r w:rsidR="00151236" w:rsidRPr="002412B3">
        <w:t xml:space="preserve"> a proto</w:t>
      </w:r>
      <w:r w:rsidRPr="002412B3">
        <w:t xml:space="preserve"> je nutná včasná spolupráce Dodavatele </w:t>
      </w:r>
      <w:r w:rsidR="004A583C" w:rsidRPr="002412B3">
        <w:t>a Zákazníka</w:t>
      </w:r>
      <w:r w:rsidRPr="002412B3">
        <w:t>.</w:t>
      </w:r>
    </w:p>
    <w:p w14:paraId="1C22D570" w14:textId="1F2EA753" w:rsidR="00C72B96" w:rsidRPr="002412B3" w:rsidRDefault="00AE3EF8">
      <w:pPr>
        <w:pStyle w:val="NADPIS2TS"/>
      </w:pPr>
      <w:bookmarkStart w:id="14" w:name="_Toc167094275"/>
      <w:r w:rsidRPr="002412B3">
        <w:t>Účel</w:t>
      </w:r>
      <w:r w:rsidR="00C741E2" w:rsidRPr="002412B3">
        <w:t xml:space="preserve"> a cíl</w:t>
      </w:r>
      <w:r w:rsidR="00D10CFE" w:rsidRPr="002412B3">
        <w:t xml:space="preserve"> nasazení </w:t>
      </w:r>
      <w:r w:rsidR="009E46D6" w:rsidRPr="002412B3">
        <w:t>TDS</w:t>
      </w:r>
      <w:bookmarkEnd w:id="14"/>
    </w:p>
    <w:p w14:paraId="5D5A32FC" w14:textId="3418E0A1" w:rsidR="0020269A" w:rsidRPr="002412B3" w:rsidRDefault="00AE3839" w:rsidP="006C7914">
      <w:pPr>
        <w:pStyle w:val="TEXTTS"/>
      </w:pPr>
      <w:r w:rsidRPr="002412B3">
        <w:t xml:space="preserve">Hlavním úkolem technologie </w:t>
      </w:r>
      <w:r w:rsidR="006C7914" w:rsidRPr="002412B3">
        <w:t>TDS</w:t>
      </w:r>
      <w:r w:rsidRPr="002412B3">
        <w:t xml:space="preserve"> je poskytnout </w:t>
      </w:r>
      <w:r w:rsidR="006C7914" w:rsidRPr="002412B3">
        <w:t xml:space="preserve">elektrickou </w:t>
      </w:r>
      <w:r w:rsidRPr="002412B3">
        <w:t xml:space="preserve">energii </w:t>
      </w:r>
      <w:r w:rsidR="006C7914" w:rsidRPr="002412B3">
        <w:t xml:space="preserve">(EE) </w:t>
      </w:r>
      <w:r w:rsidRPr="002412B3">
        <w:t xml:space="preserve">pro dobíjení BEMU </w:t>
      </w:r>
      <w:r w:rsidR="0020269A" w:rsidRPr="002412B3">
        <w:t>a zajistit při tom</w:t>
      </w:r>
      <w:r w:rsidRPr="002412B3">
        <w:t xml:space="preserve"> symetrii odběru </w:t>
      </w:r>
      <w:r w:rsidR="006C7914" w:rsidRPr="002412B3">
        <w:t>EE z 3f nadřazené soustavy 3x22</w:t>
      </w:r>
      <w:r w:rsidR="005A6E90" w:rsidRPr="002412B3">
        <w:t xml:space="preserve"> </w:t>
      </w:r>
      <w:r w:rsidR="006C7914" w:rsidRPr="002412B3">
        <w:t>kV AC, 50 Hz</w:t>
      </w:r>
      <w:r w:rsidRPr="002412B3">
        <w:t xml:space="preserve">. Přímý převod napětí </w:t>
      </w:r>
      <w:r w:rsidR="006C7914" w:rsidRPr="002412B3">
        <w:t>3x</w:t>
      </w:r>
      <w:r w:rsidRPr="002412B3">
        <w:t xml:space="preserve">22 kV na trakční hodnotu </w:t>
      </w:r>
      <w:r w:rsidR="0020269A" w:rsidRPr="002412B3">
        <w:t>1x</w:t>
      </w:r>
      <w:r w:rsidRPr="002412B3">
        <w:t>25 kV</w:t>
      </w:r>
      <w:r w:rsidR="0020269A" w:rsidRPr="002412B3">
        <w:t xml:space="preserve"> </w:t>
      </w:r>
      <w:r w:rsidRPr="002412B3">
        <w:t xml:space="preserve">není v žst. </w:t>
      </w:r>
      <w:r w:rsidR="00A705E0" w:rsidRPr="00A705E0">
        <w:t xml:space="preserve">Budišov nad Budišovkou </w:t>
      </w:r>
      <w:r w:rsidRPr="002412B3">
        <w:t>možný z</w:t>
      </w:r>
      <w:r w:rsidR="00A705E0">
        <w:t> </w:t>
      </w:r>
      <w:r w:rsidRPr="002412B3">
        <w:t>důvodu vysoké nesymetrie napětí.</w:t>
      </w:r>
      <w:r w:rsidR="0020269A" w:rsidRPr="002412B3">
        <w:t xml:space="preserve"> </w:t>
      </w:r>
      <w:r w:rsidR="006C7914" w:rsidRPr="002412B3">
        <w:t xml:space="preserve">Z pohledu Zákazníka se jeví jako použitelné </w:t>
      </w:r>
      <w:r w:rsidR="0020269A" w:rsidRPr="002412B3">
        <w:t xml:space="preserve">technologie </w:t>
      </w:r>
      <w:r w:rsidR="006C7914" w:rsidRPr="002412B3">
        <w:t>pro BEMU následující:</w:t>
      </w:r>
    </w:p>
    <w:p w14:paraId="179A2E23" w14:textId="77777777" w:rsidR="00F632F4" w:rsidRPr="002412B3" w:rsidRDefault="006C7914" w:rsidP="006C7914">
      <w:pPr>
        <w:pStyle w:val="ODRAZKY1TS"/>
      </w:pPr>
      <w:r w:rsidRPr="002412B3">
        <w:t>Měnič</w:t>
      </w:r>
      <w:r w:rsidR="0020269A" w:rsidRPr="002412B3">
        <w:t xml:space="preserve"> 3AC/1AC s</w:t>
      </w:r>
      <w:r w:rsidRPr="002412B3">
        <w:t> </w:t>
      </w:r>
      <w:r w:rsidR="0020269A" w:rsidRPr="002412B3">
        <w:t>meziobvodem</w:t>
      </w:r>
      <w:r w:rsidRPr="002412B3">
        <w:t xml:space="preserve"> s využitím vstupního transformátoru</w:t>
      </w:r>
      <w:r w:rsidR="0020269A" w:rsidRPr="002412B3">
        <w:t xml:space="preserve"> a výstupní</w:t>
      </w:r>
      <w:r w:rsidRPr="002412B3">
        <w:t>ho</w:t>
      </w:r>
      <w:r w:rsidR="0020269A" w:rsidRPr="002412B3">
        <w:t xml:space="preserve"> transformátor</w:t>
      </w:r>
      <w:r w:rsidRPr="002412B3">
        <w:t xml:space="preserve">u </w:t>
      </w:r>
    </w:p>
    <w:p w14:paraId="668103A7" w14:textId="20C8F41C" w:rsidR="0020269A" w:rsidRPr="002412B3" w:rsidRDefault="00F632F4" w:rsidP="006C7914">
      <w:pPr>
        <w:pStyle w:val="ODRAZKY1TS"/>
      </w:pPr>
      <w:r w:rsidRPr="002412B3">
        <w:t xml:space="preserve">Multilevel měnič 3AC/1AC s využitím vstupního transformátoru a </w:t>
      </w:r>
      <w:r w:rsidR="006C7914" w:rsidRPr="002412B3">
        <w:t>výstupního reaktoru</w:t>
      </w:r>
    </w:p>
    <w:p w14:paraId="63D40FFC" w14:textId="35749AE1" w:rsidR="00F632F4" w:rsidRPr="002412B3" w:rsidRDefault="00F632F4" w:rsidP="00F632F4">
      <w:pPr>
        <w:pStyle w:val="ODRAZKY1TS"/>
      </w:pPr>
      <w:r w:rsidRPr="002412B3">
        <w:t>Trakční transformátor ve speciálním zapojení (např. Scottovo zapojení)</w:t>
      </w:r>
    </w:p>
    <w:p w14:paraId="42674C62" w14:textId="48B6117F" w:rsidR="00926526" w:rsidRPr="002412B3" w:rsidRDefault="00424FC5">
      <w:pPr>
        <w:pStyle w:val="NADPIS2TS"/>
      </w:pPr>
      <w:bookmarkStart w:id="15" w:name="_Toc167094276"/>
      <w:r w:rsidRPr="002412B3">
        <w:t>Principiální řešení</w:t>
      </w:r>
      <w:r w:rsidR="00926526" w:rsidRPr="002412B3">
        <w:t xml:space="preserve"> </w:t>
      </w:r>
      <w:r w:rsidR="009E46D6" w:rsidRPr="002412B3">
        <w:t>TDS</w:t>
      </w:r>
      <w:bookmarkEnd w:id="15"/>
      <w:r w:rsidR="00926526" w:rsidRPr="002412B3">
        <w:t xml:space="preserve"> </w:t>
      </w:r>
    </w:p>
    <w:p w14:paraId="0D16F63C" w14:textId="1F50FE38" w:rsidR="00AE3839" w:rsidRPr="002412B3" w:rsidRDefault="0045068B" w:rsidP="009E113B">
      <w:pPr>
        <w:pStyle w:val="TEXTTS"/>
        <w:rPr>
          <w:color w:val="FF0000"/>
        </w:rPr>
      </w:pPr>
      <w:r w:rsidRPr="002412B3">
        <w:t xml:space="preserve">Technologie TDS a její prvky </w:t>
      </w:r>
      <w:r w:rsidR="00AE3839" w:rsidRPr="002412B3">
        <w:t>j</w:t>
      </w:r>
      <w:r w:rsidRPr="002412B3">
        <w:t>sou</w:t>
      </w:r>
      <w:r w:rsidR="00AE3839" w:rsidRPr="002412B3">
        <w:t xml:space="preserve"> integrován</w:t>
      </w:r>
      <w:r w:rsidR="002C17C9" w:rsidRPr="002412B3">
        <w:t>y</w:t>
      </w:r>
      <w:r w:rsidR="00AE3839" w:rsidRPr="002412B3">
        <w:t xml:space="preserve"> do kontejneru </w:t>
      </w:r>
      <w:r w:rsidRPr="002412B3">
        <w:t xml:space="preserve">a tvoří </w:t>
      </w:r>
      <w:r w:rsidR="00AE3839" w:rsidRPr="002412B3">
        <w:t xml:space="preserve">samostatnou kompletní dodávkou výrobce, </w:t>
      </w:r>
      <w:r w:rsidRPr="002412B3">
        <w:t xml:space="preserve">která </w:t>
      </w:r>
      <w:r w:rsidR="00AE3839" w:rsidRPr="002412B3">
        <w:t xml:space="preserve">musí splňovat veškeré požadavky </w:t>
      </w:r>
      <w:r w:rsidRPr="002412B3">
        <w:t>Zákazníka</w:t>
      </w:r>
      <w:r w:rsidR="00AE3839" w:rsidRPr="002412B3">
        <w:t xml:space="preserve">. </w:t>
      </w:r>
    </w:p>
    <w:p w14:paraId="42725D0D" w14:textId="2E72A826" w:rsidR="00777545" w:rsidRPr="002412B3" w:rsidRDefault="00AE3839" w:rsidP="00A25468">
      <w:pPr>
        <w:pStyle w:val="TEXTTS"/>
      </w:pPr>
      <w:r w:rsidRPr="002412B3">
        <w:t xml:space="preserve">Kontejner </w:t>
      </w:r>
      <w:r w:rsidR="00777545" w:rsidRPr="002412B3">
        <w:t xml:space="preserve">obsahuje všechny nezbytné </w:t>
      </w:r>
      <w:r w:rsidR="0045068B" w:rsidRPr="002412B3">
        <w:t>části, systémy a prvky</w:t>
      </w:r>
      <w:r w:rsidR="00777545" w:rsidRPr="002412B3">
        <w:t>, které tvoří</w:t>
      </w:r>
      <w:r w:rsidRPr="002412B3">
        <w:t xml:space="preserve"> </w:t>
      </w:r>
      <w:r w:rsidR="00777545" w:rsidRPr="002412B3">
        <w:t xml:space="preserve">kompletní </w:t>
      </w:r>
      <w:r w:rsidR="0045068B" w:rsidRPr="002412B3">
        <w:t>TDS</w:t>
      </w:r>
      <w:r w:rsidR="00777545" w:rsidRPr="002412B3">
        <w:t>.</w:t>
      </w:r>
    </w:p>
    <w:p w14:paraId="38688109" w14:textId="1C097B7F" w:rsidR="00777545" w:rsidRPr="002412B3" w:rsidRDefault="0045068B" w:rsidP="00A25468">
      <w:pPr>
        <w:pStyle w:val="TEXTTS"/>
      </w:pPr>
      <w:r w:rsidRPr="002412B3">
        <w:t>Technologie TDS</w:t>
      </w:r>
      <w:r w:rsidR="00777545" w:rsidRPr="002412B3">
        <w:t xml:space="preserve"> </w:t>
      </w:r>
      <w:r w:rsidRPr="002412B3">
        <w:t xml:space="preserve">z hlediska principiálního </w:t>
      </w:r>
      <w:r w:rsidR="00AE3839" w:rsidRPr="002412B3">
        <w:t xml:space="preserve">obsahuje </w:t>
      </w:r>
      <w:r w:rsidRPr="002412B3">
        <w:t xml:space="preserve">následující </w:t>
      </w:r>
      <w:r w:rsidR="00E118B8" w:rsidRPr="002412B3">
        <w:t xml:space="preserve">základní </w:t>
      </w:r>
      <w:r w:rsidRPr="002412B3">
        <w:t>části</w:t>
      </w:r>
      <w:r w:rsidR="00E118B8" w:rsidRPr="002412B3">
        <w:t xml:space="preserve"> (pozn.: detailnější architektura je uvedena v kapitole </w:t>
      </w:r>
      <w:r w:rsidR="00E55BFE" w:rsidRPr="002412B3">
        <w:fldChar w:fldCharType="begin"/>
      </w:r>
      <w:r w:rsidR="00E55BFE" w:rsidRPr="002412B3">
        <w:instrText xml:space="preserve"> REF _Ref165382272 \r \h </w:instrText>
      </w:r>
      <w:r w:rsidR="005307EB">
        <w:instrText xml:space="preserve"> \* MERGEFORMAT </w:instrText>
      </w:r>
      <w:r w:rsidR="00E55BFE" w:rsidRPr="002412B3">
        <w:fldChar w:fldCharType="separate"/>
      </w:r>
      <w:r w:rsidR="00E55BFE" w:rsidRPr="002412B3">
        <w:t>3.2</w:t>
      </w:r>
      <w:r w:rsidR="00E55BFE" w:rsidRPr="002412B3">
        <w:fldChar w:fldCharType="end"/>
      </w:r>
      <w:r w:rsidR="00E118B8" w:rsidRPr="002412B3">
        <w:t>)</w:t>
      </w:r>
      <w:r w:rsidRPr="002412B3">
        <w:t xml:space="preserve">, </w:t>
      </w:r>
      <w:r w:rsidRPr="002412B3">
        <w:fldChar w:fldCharType="begin"/>
      </w:r>
      <w:r w:rsidRPr="002412B3">
        <w:instrText xml:space="preserve"> REF _Ref164922263 \h </w:instrText>
      </w:r>
      <w:r w:rsidR="00E118B8" w:rsidRPr="002412B3">
        <w:instrText xml:space="preserve"> \* MERGEFORMAT </w:instrText>
      </w:r>
      <w:r w:rsidRPr="002412B3">
        <w:fldChar w:fldCharType="separate"/>
      </w:r>
      <w:r w:rsidRPr="002412B3">
        <w:t xml:space="preserve">Obrázek </w:t>
      </w:r>
      <w:r w:rsidRPr="002412B3">
        <w:rPr>
          <w:noProof/>
        </w:rPr>
        <w:t>2</w:t>
      </w:r>
      <w:r w:rsidRPr="002412B3">
        <w:fldChar w:fldCharType="end"/>
      </w:r>
      <w:r w:rsidR="00777545" w:rsidRPr="002412B3">
        <w:t>:</w:t>
      </w:r>
    </w:p>
    <w:p w14:paraId="488EE184" w14:textId="6FD67030" w:rsidR="00F15481" w:rsidRPr="002412B3" w:rsidRDefault="00777545" w:rsidP="008B64D3">
      <w:pPr>
        <w:pStyle w:val="TEXTTS"/>
        <w:numPr>
          <w:ilvl w:val="0"/>
          <w:numId w:val="17"/>
        </w:numPr>
      </w:pPr>
      <w:r w:rsidRPr="002412B3">
        <w:t xml:space="preserve">3AC </w:t>
      </w:r>
      <w:r w:rsidR="00F15481" w:rsidRPr="002412B3">
        <w:t>VN rozváděč</w:t>
      </w:r>
    </w:p>
    <w:p w14:paraId="50182185" w14:textId="1A313FDC" w:rsidR="00F15481" w:rsidRPr="002412B3" w:rsidRDefault="00F15481" w:rsidP="008B64D3">
      <w:pPr>
        <w:pStyle w:val="TEXTTS"/>
        <w:numPr>
          <w:ilvl w:val="0"/>
          <w:numId w:val="17"/>
        </w:numPr>
      </w:pPr>
      <w:r w:rsidRPr="002412B3">
        <w:t>výkonový blok 3AC/1AC (např. měnič, transformátor + LBAL)</w:t>
      </w:r>
    </w:p>
    <w:p w14:paraId="1C2AF5E3" w14:textId="4C4D2759" w:rsidR="00777545" w:rsidRPr="002412B3" w:rsidRDefault="00777545" w:rsidP="008B64D3">
      <w:pPr>
        <w:pStyle w:val="TEXTTS"/>
        <w:numPr>
          <w:ilvl w:val="0"/>
          <w:numId w:val="17"/>
        </w:numPr>
      </w:pPr>
      <w:r w:rsidRPr="002412B3">
        <w:t xml:space="preserve">1AC </w:t>
      </w:r>
      <w:r w:rsidR="00AE3839" w:rsidRPr="002412B3">
        <w:t>VN</w:t>
      </w:r>
      <w:r w:rsidRPr="002412B3">
        <w:t xml:space="preserve"> rozváděč</w:t>
      </w:r>
    </w:p>
    <w:p w14:paraId="3A57DB0E" w14:textId="6DDADF01" w:rsidR="0045068B" w:rsidRPr="002412B3" w:rsidRDefault="00F15481" w:rsidP="008B64D3">
      <w:pPr>
        <w:pStyle w:val="TEXTTS"/>
        <w:numPr>
          <w:ilvl w:val="0"/>
          <w:numId w:val="17"/>
        </w:numPr>
      </w:pPr>
      <w:r w:rsidRPr="002412B3">
        <w:t>chladící/ventilační systém</w:t>
      </w:r>
    </w:p>
    <w:p w14:paraId="3727C11C" w14:textId="2CD72A71" w:rsidR="00777545" w:rsidRPr="002412B3" w:rsidRDefault="00F15481" w:rsidP="008B64D3">
      <w:pPr>
        <w:pStyle w:val="TEXTTS"/>
        <w:numPr>
          <w:ilvl w:val="0"/>
          <w:numId w:val="17"/>
        </w:numPr>
      </w:pPr>
      <w:r w:rsidRPr="002412B3">
        <w:t>systém</w:t>
      </w:r>
      <w:r w:rsidR="00777545" w:rsidRPr="002412B3">
        <w:t xml:space="preserve"> vlastní spotřeby</w:t>
      </w:r>
    </w:p>
    <w:p w14:paraId="5F5EE6CB" w14:textId="2F3CF0B1" w:rsidR="00AE3839" w:rsidRPr="002412B3" w:rsidRDefault="0045068B" w:rsidP="008B64D3">
      <w:pPr>
        <w:pStyle w:val="TEXTTS"/>
        <w:numPr>
          <w:ilvl w:val="0"/>
          <w:numId w:val="17"/>
        </w:numPr>
      </w:pPr>
      <w:r w:rsidRPr="002412B3">
        <w:t>dálkovou řídící technologii (</w:t>
      </w:r>
      <w:r w:rsidR="00AE3839" w:rsidRPr="002412B3">
        <w:t>DŘT</w:t>
      </w:r>
      <w:r w:rsidRPr="002412B3">
        <w:t>)</w:t>
      </w:r>
    </w:p>
    <w:p w14:paraId="205E9ECC" w14:textId="5337B3C3" w:rsidR="0045068B" w:rsidRPr="002412B3" w:rsidRDefault="0045068B" w:rsidP="00432373">
      <w:pPr>
        <w:pStyle w:val="POPISObrzkuTS"/>
        <w:jc w:val="center"/>
      </w:pPr>
      <w:r w:rsidRPr="002412B3">
        <w:rPr>
          <w:noProof/>
          <w:lang w:eastAsia="cs-CZ"/>
        </w:rPr>
        <w:lastRenderedPageBreak/>
        <w:drawing>
          <wp:inline distT="0" distB="0" distL="0" distR="0" wp14:anchorId="519D54F0" wp14:editId="1AF815EF">
            <wp:extent cx="4071501" cy="2095018"/>
            <wp:effectExtent l="0" t="0" r="5715" b="63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649" cy="2104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6EF67" w14:textId="58B61B8E" w:rsidR="0045068B" w:rsidRPr="002412B3" w:rsidRDefault="0010190A" w:rsidP="00432373">
      <w:pPr>
        <w:pStyle w:val="POPISObrzkuTS"/>
      </w:pPr>
      <w:bookmarkStart w:id="16" w:name="_Ref164922263"/>
      <w:bookmarkStart w:id="17" w:name="_Ref164922259"/>
      <w:bookmarkStart w:id="18" w:name="_Toc167095175"/>
      <w:r w:rsidRPr="002412B3">
        <w:t xml:space="preserve">Obrázek </w:t>
      </w:r>
      <w:fldSimple w:instr=" SEQ Obrázek \* ARABIC ">
        <w:r w:rsidRPr="002412B3">
          <w:t>2</w:t>
        </w:r>
      </w:fldSimple>
      <w:bookmarkEnd w:id="16"/>
      <w:r w:rsidR="005B63EB" w:rsidRPr="002412B3">
        <w:t>:</w:t>
      </w:r>
      <w:r w:rsidRPr="002412B3">
        <w:t xml:space="preserve"> </w:t>
      </w:r>
      <w:r w:rsidR="0045068B" w:rsidRPr="002412B3">
        <w:t>Principiální schéma technologie TDS</w:t>
      </w:r>
      <w:bookmarkEnd w:id="17"/>
      <w:bookmarkEnd w:id="18"/>
      <w:r w:rsidR="0045068B" w:rsidRPr="002412B3">
        <w:t xml:space="preserve"> </w:t>
      </w:r>
    </w:p>
    <w:p w14:paraId="24EDDF2C" w14:textId="6846C08E" w:rsidR="001424CF" w:rsidRPr="002412B3" w:rsidRDefault="00656CA1">
      <w:pPr>
        <w:pStyle w:val="NADPIS2TS"/>
      </w:pPr>
      <w:bookmarkStart w:id="19" w:name="_Ref529524736"/>
      <w:bookmarkStart w:id="20" w:name="_Toc167094277"/>
      <w:r w:rsidRPr="002412B3">
        <w:t>P</w:t>
      </w:r>
      <w:r w:rsidR="00751A38" w:rsidRPr="002412B3">
        <w:t xml:space="preserve">rovozní stavy </w:t>
      </w:r>
      <w:r w:rsidR="009E46D6" w:rsidRPr="002412B3">
        <w:t>TDS</w:t>
      </w:r>
      <w:bookmarkEnd w:id="19"/>
      <w:bookmarkEnd w:id="20"/>
      <w:r w:rsidR="00751A38" w:rsidRPr="002412B3">
        <w:t xml:space="preserve"> </w:t>
      </w:r>
    </w:p>
    <w:p w14:paraId="5CC813DA" w14:textId="07259A99" w:rsidR="000C0244" w:rsidRPr="002412B3" w:rsidRDefault="001424CF" w:rsidP="005A6A73">
      <w:pPr>
        <w:pStyle w:val="TEXTTS"/>
      </w:pPr>
      <w:r w:rsidRPr="002412B3">
        <w:t xml:space="preserve">Provozní stavy vycházejí </w:t>
      </w:r>
      <w:r w:rsidR="00A70080" w:rsidRPr="002412B3">
        <w:t>z</w:t>
      </w:r>
      <w:r w:rsidR="000C0244" w:rsidRPr="002412B3">
        <w:t xml:space="preserve"> funkcí a chování </w:t>
      </w:r>
      <w:r w:rsidR="008A0856" w:rsidRPr="002412B3">
        <w:t>TDS jako</w:t>
      </w:r>
      <w:r w:rsidR="000C0244" w:rsidRPr="002412B3">
        <w:t xml:space="preserve"> dobíjecího bodu pro BEMU.</w:t>
      </w:r>
    </w:p>
    <w:p w14:paraId="111F83D0" w14:textId="60FC05F7" w:rsidR="004A7C59" w:rsidRPr="002412B3" w:rsidRDefault="00656CA1">
      <w:pPr>
        <w:pStyle w:val="NADPIS3TS"/>
      </w:pPr>
      <w:bookmarkStart w:id="21" w:name="_Ref528904109"/>
      <w:bookmarkStart w:id="22" w:name="_Toc167094278"/>
      <w:r w:rsidRPr="002412B3">
        <w:t>H</w:t>
      </w:r>
      <w:r w:rsidR="004A7C59" w:rsidRPr="002412B3">
        <w:t xml:space="preserve">lavní funkce </w:t>
      </w:r>
      <w:r w:rsidR="007542DB" w:rsidRPr="002412B3">
        <w:t xml:space="preserve">a parametry </w:t>
      </w:r>
      <w:r w:rsidR="009E46D6" w:rsidRPr="002412B3">
        <w:t>TDS</w:t>
      </w:r>
      <w:bookmarkEnd w:id="21"/>
      <w:bookmarkEnd w:id="22"/>
    </w:p>
    <w:p w14:paraId="011074D8" w14:textId="732E0391" w:rsidR="00EF629E" w:rsidRPr="002412B3" w:rsidRDefault="009E46D6" w:rsidP="00042373">
      <w:pPr>
        <w:pStyle w:val="ODRAZKY1TS"/>
        <w:rPr>
          <w:rFonts w:eastAsia="Calibri"/>
        </w:rPr>
      </w:pPr>
      <w:r w:rsidRPr="002412B3">
        <w:rPr>
          <w:rFonts w:eastAsia="Calibri"/>
        </w:rPr>
        <w:t>TDS</w:t>
      </w:r>
      <w:r w:rsidR="00EF629E" w:rsidRPr="002412B3">
        <w:rPr>
          <w:rFonts w:eastAsia="Calibri"/>
        </w:rPr>
        <w:t xml:space="preserve"> musí zajistit </w:t>
      </w:r>
      <w:r w:rsidR="00B4259E" w:rsidRPr="002412B3">
        <w:rPr>
          <w:rFonts w:eastAsia="Calibri"/>
        </w:rPr>
        <w:t xml:space="preserve">požadovanou </w:t>
      </w:r>
      <w:r w:rsidR="00EF629E" w:rsidRPr="002412B3">
        <w:rPr>
          <w:rFonts w:eastAsia="Calibri"/>
        </w:rPr>
        <w:t xml:space="preserve">dodávku </w:t>
      </w:r>
      <w:r w:rsidR="00B4259E" w:rsidRPr="002412B3">
        <w:rPr>
          <w:rFonts w:eastAsia="Calibri"/>
        </w:rPr>
        <w:t xml:space="preserve">EE </w:t>
      </w:r>
      <w:r w:rsidR="00EC722E" w:rsidRPr="002412B3">
        <w:rPr>
          <w:rFonts w:eastAsia="Calibri"/>
        </w:rPr>
        <w:t>pro BEMU</w:t>
      </w:r>
      <w:r w:rsidR="00B4259E" w:rsidRPr="002412B3">
        <w:rPr>
          <w:rFonts w:eastAsia="Calibri"/>
        </w:rPr>
        <w:t xml:space="preserve"> </w:t>
      </w:r>
      <w:r w:rsidR="00EF629E" w:rsidRPr="002412B3">
        <w:rPr>
          <w:rFonts w:eastAsia="Calibri"/>
        </w:rPr>
        <w:t>až do úrovně svého jmenovitého činného výkonu při</w:t>
      </w:r>
      <w:r w:rsidR="002340C5" w:rsidRPr="002412B3">
        <w:rPr>
          <w:rFonts w:eastAsia="Calibri"/>
        </w:rPr>
        <w:t> </w:t>
      </w:r>
      <w:r w:rsidR="00EF629E" w:rsidRPr="002412B3">
        <w:rPr>
          <w:rFonts w:eastAsia="Calibri"/>
        </w:rPr>
        <w:t xml:space="preserve">udržení </w:t>
      </w:r>
      <w:r w:rsidR="006357AC" w:rsidRPr="002412B3">
        <w:rPr>
          <w:rFonts w:eastAsia="Calibri"/>
        </w:rPr>
        <w:t xml:space="preserve">požadovaného </w:t>
      </w:r>
      <w:r w:rsidR="00EF629E" w:rsidRPr="002412B3">
        <w:rPr>
          <w:rFonts w:eastAsia="Calibri"/>
        </w:rPr>
        <w:t xml:space="preserve">cos </w:t>
      </w:r>
      <w:r w:rsidR="00EF629E" w:rsidRPr="002412B3">
        <w:rPr>
          <w:rFonts w:eastAsia="Calibri"/>
        </w:rPr>
        <w:sym w:font="Symbol" w:char="F06A"/>
      </w:r>
      <w:r w:rsidR="00EF629E" w:rsidRPr="002412B3">
        <w:rPr>
          <w:rFonts w:eastAsia="Calibri"/>
        </w:rPr>
        <w:t xml:space="preserve"> </w:t>
      </w:r>
      <w:r w:rsidR="00EC722E" w:rsidRPr="002412B3">
        <w:rPr>
          <w:rFonts w:eastAsia="Calibri"/>
        </w:rPr>
        <w:t>= 0,95-1</w:t>
      </w:r>
      <w:r w:rsidR="00EF629E" w:rsidRPr="002412B3">
        <w:rPr>
          <w:rFonts w:eastAsia="Calibri"/>
        </w:rPr>
        <w:t xml:space="preserve"> </w:t>
      </w:r>
      <w:r w:rsidR="0049549A" w:rsidRPr="002412B3">
        <w:rPr>
          <w:rFonts w:eastAsia="Calibri"/>
        </w:rPr>
        <w:t xml:space="preserve">(induktivní) </w:t>
      </w:r>
      <w:r w:rsidR="00EF629E" w:rsidRPr="002412B3">
        <w:rPr>
          <w:rFonts w:eastAsia="Calibri"/>
        </w:rPr>
        <w:t xml:space="preserve">a symetrie fázových proudů v požadovaných mezích na straně DS. </w:t>
      </w:r>
    </w:p>
    <w:p w14:paraId="31947D92" w14:textId="7501DAE1" w:rsidR="009D5A20" w:rsidRPr="002412B3" w:rsidRDefault="009E46D6" w:rsidP="00042373">
      <w:pPr>
        <w:pStyle w:val="ODRAZKY1TS"/>
        <w:rPr>
          <w:lang w:eastAsia="cs-CZ"/>
        </w:rPr>
      </w:pPr>
      <w:r w:rsidRPr="002412B3">
        <w:t>TDS</w:t>
      </w:r>
      <w:r w:rsidR="007542DB" w:rsidRPr="002412B3">
        <w:t xml:space="preserve"> musí umožňovat</w:t>
      </w:r>
      <w:r w:rsidR="004A7C59" w:rsidRPr="002412B3">
        <w:t xml:space="preserve"> řízení</w:t>
      </w:r>
      <w:r w:rsidR="009D5A20" w:rsidRPr="002412B3">
        <w:t>:</w:t>
      </w:r>
    </w:p>
    <w:p w14:paraId="28A20888" w14:textId="77777777" w:rsidR="009D5A20" w:rsidRPr="002412B3" w:rsidRDefault="004A7C59" w:rsidP="00042373">
      <w:pPr>
        <w:pStyle w:val="ODRAZKY2TS"/>
      </w:pPr>
      <w:r w:rsidRPr="002412B3">
        <w:t xml:space="preserve">místní, dálkové, </w:t>
      </w:r>
      <w:r w:rsidR="00E97665" w:rsidRPr="002412B3">
        <w:t>ústřední</w:t>
      </w:r>
    </w:p>
    <w:p w14:paraId="6B2E0F9D" w14:textId="7B8D6287" w:rsidR="004A7C59" w:rsidRPr="002412B3" w:rsidRDefault="0028191D" w:rsidP="00042373">
      <w:pPr>
        <w:pStyle w:val="ODRAZKY2TS"/>
      </w:pPr>
      <w:r w:rsidRPr="002412B3">
        <w:t>pro každ</w:t>
      </w:r>
      <w:r w:rsidR="009D5A20" w:rsidRPr="002412B3">
        <w:t>ý</w:t>
      </w:r>
      <w:r w:rsidRPr="002412B3">
        <w:t xml:space="preserve"> způsob řízení musí </w:t>
      </w:r>
      <w:r w:rsidR="007542DB" w:rsidRPr="002412B3">
        <w:t xml:space="preserve">disponovat provozními </w:t>
      </w:r>
      <w:r w:rsidR="004A7C59" w:rsidRPr="002412B3">
        <w:t xml:space="preserve">módy </w:t>
      </w:r>
      <w:r w:rsidR="007542DB" w:rsidRPr="002412B3">
        <w:t>minimálně v rozsahu</w:t>
      </w:r>
      <w:r w:rsidR="0049549A" w:rsidRPr="002412B3">
        <w:t xml:space="preserve">: </w:t>
      </w:r>
      <w:r w:rsidR="00F632F4" w:rsidRPr="002412B3">
        <w:t>pohotovostní (standby), pracovní a</w:t>
      </w:r>
      <w:r w:rsidR="00D16F76" w:rsidRPr="002412B3">
        <w:t xml:space="preserve"> údržbový vše s ohledem na požadovanou strukturu</w:t>
      </w:r>
      <w:r w:rsidR="00F632F4" w:rsidRPr="002412B3">
        <w:t>, architekturu</w:t>
      </w:r>
      <w:r w:rsidR="00D16F76" w:rsidRPr="002412B3">
        <w:t xml:space="preserve"> a formáty komunikace</w:t>
      </w:r>
    </w:p>
    <w:p w14:paraId="1A700EB5" w14:textId="72BFD11A" w:rsidR="00E97665" w:rsidRPr="002412B3" w:rsidRDefault="009E46D6" w:rsidP="0071605F">
      <w:pPr>
        <w:pStyle w:val="ODRAZKY1TS"/>
      </w:pPr>
      <w:r w:rsidRPr="002412B3">
        <w:t>TDS</w:t>
      </w:r>
      <w:r w:rsidR="004A7C59" w:rsidRPr="002412B3">
        <w:t xml:space="preserve"> </w:t>
      </w:r>
      <w:r w:rsidR="00D16F76" w:rsidRPr="002412B3">
        <w:t xml:space="preserve">musí být dimenzován </w:t>
      </w:r>
      <w:r w:rsidR="004A7C59" w:rsidRPr="002412B3">
        <w:t xml:space="preserve">na sekundární výstupní straně </w:t>
      </w:r>
      <w:r w:rsidR="00E97665" w:rsidRPr="002412B3">
        <w:t>25</w:t>
      </w:r>
      <w:r w:rsidR="00D16F76" w:rsidRPr="002412B3">
        <w:t> </w:t>
      </w:r>
      <w:r w:rsidR="004A7C59" w:rsidRPr="002412B3">
        <w:t>kV výkonově tak, aby byl</w:t>
      </w:r>
      <w:r w:rsidR="00E97665" w:rsidRPr="002412B3">
        <w:t xml:space="preserve">o akceptováno kapacitní zatížení způsobené TV </w:t>
      </w:r>
      <w:r w:rsidR="004A7C59" w:rsidRPr="002412B3">
        <w:t>v</w:t>
      </w:r>
      <w:r w:rsidR="0028191D" w:rsidRPr="002412B3">
        <w:t xml:space="preserve"> plném </w:t>
      </w:r>
      <w:r w:rsidR="004A7C59" w:rsidRPr="002412B3">
        <w:t xml:space="preserve">rozsahu </w:t>
      </w:r>
      <w:r w:rsidR="007E03E0" w:rsidRPr="002412B3">
        <w:t>(100</w:t>
      </w:r>
      <w:r w:rsidR="00E118B8" w:rsidRPr="002412B3">
        <w:t> </w:t>
      </w:r>
      <w:r w:rsidR="007E03E0" w:rsidRPr="002412B3">
        <w:t>%)</w:t>
      </w:r>
      <w:r w:rsidR="00B14721" w:rsidRPr="002412B3">
        <w:t xml:space="preserve"> </w:t>
      </w:r>
      <w:r w:rsidR="00177C5F" w:rsidRPr="002412B3">
        <w:t>pro</w:t>
      </w:r>
      <w:r w:rsidR="00E118B8" w:rsidRPr="002412B3">
        <w:t> </w:t>
      </w:r>
      <w:r w:rsidR="0049549A" w:rsidRPr="002412B3">
        <w:t>předpokládanou délku TV cca 55 m</w:t>
      </w:r>
      <w:r w:rsidR="002549C8" w:rsidRPr="002412B3">
        <w:t xml:space="preserve"> a napájecích kabelů mezi TDS </w:t>
      </w:r>
      <w:r w:rsidR="00D74E78" w:rsidRPr="002412B3">
        <w:t>a</w:t>
      </w:r>
      <w:r w:rsidR="002549C8" w:rsidRPr="002412B3">
        <w:t xml:space="preserve"> TV</w:t>
      </w:r>
      <w:r w:rsidR="0049549A" w:rsidRPr="002412B3">
        <w:t>.</w:t>
      </w:r>
    </w:p>
    <w:p w14:paraId="57F10374" w14:textId="4DB3AE84" w:rsidR="009D12EC" w:rsidRPr="002412B3" w:rsidRDefault="009E46D6" w:rsidP="00042373">
      <w:pPr>
        <w:pStyle w:val="ODRAZKY1TS"/>
      </w:pPr>
      <w:r w:rsidRPr="002412B3">
        <w:t>TDS</w:t>
      </w:r>
      <w:r w:rsidR="004A7C59" w:rsidRPr="002412B3">
        <w:t xml:space="preserve"> </w:t>
      </w:r>
      <w:r w:rsidR="00DE1F0E" w:rsidRPr="002412B3">
        <w:t xml:space="preserve">jako celek </w:t>
      </w:r>
      <w:r w:rsidR="004A7C59" w:rsidRPr="002412B3">
        <w:t>musí mít účinnost minimálně 9</w:t>
      </w:r>
      <w:r w:rsidR="003657B7" w:rsidRPr="002412B3">
        <w:t>5</w:t>
      </w:r>
      <w:r w:rsidR="007E03E0" w:rsidRPr="002412B3">
        <w:t> </w:t>
      </w:r>
      <w:r w:rsidR="004A7C59" w:rsidRPr="002412B3">
        <w:t>%</w:t>
      </w:r>
      <w:r w:rsidR="00D16F76" w:rsidRPr="002412B3">
        <w:t xml:space="preserve"> při jmenovitém zatížení</w:t>
      </w:r>
      <w:r w:rsidR="007E03E0" w:rsidRPr="002412B3">
        <w:t xml:space="preserve"> </w:t>
      </w:r>
      <w:r w:rsidR="003B6DAD" w:rsidRPr="002412B3">
        <w:br/>
      </w:r>
      <w:r w:rsidR="007E03E0" w:rsidRPr="002412B3">
        <w:t>(</w:t>
      </w:r>
      <w:r w:rsidR="00795416" w:rsidRPr="002412B3">
        <w:t>p</w:t>
      </w:r>
      <w:r w:rsidR="00E97665" w:rsidRPr="002412B3">
        <w:t>ozn.</w:t>
      </w:r>
      <w:r w:rsidR="00D06CAF" w:rsidRPr="002412B3">
        <w:t>:</w:t>
      </w:r>
      <w:r w:rsidR="00E97665" w:rsidRPr="002412B3">
        <w:t xml:space="preserve"> jmenovité</w:t>
      </w:r>
      <w:r w:rsidR="007E03E0" w:rsidRPr="002412B3">
        <w:t xml:space="preserve"> zatížení =</w:t>
      </w:r>
      <w:r w:rsidR="0028191D" w:rsidRPr="002412B3">
        <w:t xml:space="preserve"> špičkové zatížení </w:t>
      </w:r>
      <w:r w:rsidRPr="002412B3">
        <w:t>TDS</w:t>
      </w:r>
      <w:r w:rsidR="007E03E0" w:rsidRPr="002412B3">
        <w:t>)</w:t>
      </w:r>
      <w:r w:rsidR="00D06CAF" w:rsidRPr="002412B3">
        <w:t>.</w:t>
      </w:r>
      <w:r w:rsidR="00E31D45" w:rsidRPr="002412B3">
        <w:t xml:space="preserve"> Jmenovité zatížení bude definováno jako pracovní bod pomocí parametrů: napětí, účiníku, teploty</w:t>
      </w:r>
      <w:r w:rsidR="00DE1F0E" w:rsidRPr="002412B3">
        <w:t>, směr toku energie k</w:t>
      </w:r>
      <w:r w:rsidR="00371D46" w:rsidRPr="002412B3">
        <w:t> </w:t>
      </w:r>
      <w:r w:rsidR="00DE1F0E" w:rsidRPr="002412B3">
        <w:t>1</w:t>
      </w:r>
      <w:r w:rsidR="00371D46" w:rsidRPr="002412B3">
        <w:t>x 25</w:t>
      </w:r>
      <w:r w:rsidR="00FD14D3" w:rsidRPr="002412B3">
        <w:t xml:space="preserve"> </w:t>
      </w:r>
      <w:r w:rsidR="00371D46" w:rsidRPr="002412B3">
        <w:t>kV AC, 50</w:t>
      </w:r>
      <w:r w:rsidR="00FD14D3" w:rsidRPr="002412B3">
        <w:t xml:space="preserve"> </w:t>
      </w:r>
      <w:r w:rsidR="00371D46" w:rsidRPr="002412B3">
        <w:t>Hz</w:t>
      </w:r>
      <w:r w:rsidR="00DE1F0E" w:rsidRPr="002412B3">
        <w:t xml:space="preserve"> </w:t>
      </w:r>
      <w:r w:rsidR="00642DE5" w:rsidRPr="002412B3">
        <w:t>(</w:t>
      </w:r>
      <w:r w:rsidR="00795416" w:rsidRPr="002412B3">
        <w:t>p</w:t>
      </w:r>
      <w:r w:rsidR="00642DE5" w:rsidRPr="002412B3">
        <w:t>ozn</w:t>
      </w:r>
      <w:r w:rsidR="009D12EC" w:rsidRPr="002412B3">
        <w:t>.</w:t>
      </w:r>
      <w:r w:rsidR="00642DE5" w:rsidRPr="002412B3">
        <w:t xml:space="preserve">: </w:t>
      </w:r>
      <w:r w:rsidRPr="002412B3">
        <w:t>TDS</w:t>
      </w:r>
      <w:r w:rsidR="00642DE5" w:rsidRPr="002412B3">
        <w:t xml:space="preserve"> jako celek = od vstupních svorek 3x </w:t>
      </w:r>
      <w:r w:rsidRPr="002412B3">
        <w:t>22</w:t>
      </w:r>
      <w:r w:rsidR="00642DE5" w:rsidRPr="002412B3">
        <w:t xml:space="preserve"> kV</w:t>
      </w:r>
      <w:r w:rsidR="000F03D5" w:rsidRPr="002412B3">
        <w:t> </w:t>
      </w:r>
      <w:r w:rsidR="00EC04E6" w:rsidRPr="002412B3">
        <w:t>AC</w:t>
      </w:r>
      <w:r w:rsidR="00642DE5" w:rsidRPr="002412B3">
        <w:t xml:space="preserve"> až po výstupní svorky 1x 25 kV</w:t>
      </w:r>
      <w:r w:rsidR="00EC04E6" w:rsidRPr="002412B3">
        <w:t xml:space="preserve"> AC</w:t>
      </w:r>
      <w:r w:rsidR="00642DE5" w:rsidRPr="002412B3">
        <w:t>)</w:t>
      </w:r>
      <w:r w:rsidR="00795416" w:rsidRPr="002412B3">
        <w:t>.</w:t>
      </w:r>
    </w:p>
    <w:p w14:paraId="4E2B64FE" w14:textId="0DCAA280" w:rsidR="00877BBA" w:rsidRPr="002412B3" w:rsidRDefault="009E46D6" w:rsidP="00042373">
      <w:pPr>
        <w:pStyle w:val="ODRAZKY1TS"/>
      </w:pPr>
      <w:r w:rsidRPr="002412B3">
        <w:t>TDS</w:t>
      </w:r>
      <w:r w:rsidR="004A7C59" w:rsidRPr="002412B3">
        <w:t xml:space="preserve"> musí mít vysokou spolehlivost a minimální nároky na údržbu. </w:t>
      </w:r>
      <w:r w:rsidRPr="002412B3">
        <w:t>TDS</w:t>
      </w:r>
      <w:r w:rsidR="004A7C59" w:rsidRPr="002412B3">
        <w:t xml:space="preserve"> </w:t>
      </w:r>
      <w:r w:rsidR="00877BBA" w:rsidRPr="002412B3">
        <w:t xml:space="preserve">musí být schopno </w:t>
      </w:r>
      <w:r w:rsidR="007E03E0" w:rsidRPr="002412B3">
        <w:t xml:space="preserve">trvale </w:t>
      </w:r>
      <w:r w:rsidR="00877BBA" w:rsidRPr="002412B3">
        <w:t>trvalého provozu</w:t>
      </w:r>
      <w:r w:rsidR="007E03E0" w:rsidRPr="002412B3">
        <w:t xml:space="preserve"> s</w:t>
      </w:r>
      <w:r w:rsidR="004A7C59" w:rsidRPr="002412B3">
        <w:t xml:space="preserve"> max</w:t>
      </w:r>
      <w:r w:rsidR="007E03E0" w:rsidRPr="002412B3">
        <w:t>imální dobou</w:t>
      </w:r>
      <w:r w:rsidR="004A7C59" w:rsidRPr="002412B3">
        <w:t xml:space="preserve"> </w:t>
      </w:r>
      <w:r w:rsidR="007542DB" w:rsidRPr="002412B3">
        <w:t xml:space="preserve">odstavení </w:t>
      </w:r>
      <w:r w:rsidR="00373B07" w:rsidRPr="002412B3">
        <w:t>dva</w:t>
      </w:r>
      <w:r w:rsidR="007542DB" w:rsidRPr="002412B3">
        <w:t xml:space="preserve"> d</w:t>
      </w:r>
      <w:r w:rsidR="00373B07" w:rsidRPr="002412B3">
        <w:t>ny</w:t>
      </w:r>
      <w:r w:rsidR="004A7C59" w:rsidRPr="002412B3">
        <w:t xml:space="preserve"> </w:t>
      </w:r>
      <w:r w:rsidR="007E03E0" w:rsidRPr="002412B3">
        <w:t>(</w:t>
      </w:r>
      <w:r w:rsidR="008871CE" w:rsidRPr="002412B3">
        <w:t>2x 2</w:t>
      </w:r>
      <w:r w:rsidR="007E03E0" w:rsidRPr="002412B3">
        <w:t xml:space="preserve">4 hod) </w:t>
      </w:r>
      <w:r w:rsidR="004A7C59" w:rsidRPr="002412B3">
        <w:t>v</w:t>
      </w:r>
      <w:r w:rsidR="00877BBA" w:rsidRPr="002412B3">
        <w:t> </w:t>
      </w:r>
      <w:r w:rsidR="004A7C59" w:rsidRPr="002412B3">
        <w:t>roce</w:t>
      </w:r>
      <w:r w:rsidR="00877BBA" w:rsidRPr="002412B3">
        <w:t xml:space="preserve"> (365 dní)</w:t>
      </w:r>
      <w:r w:rsidR="007E03E0" w:rsidRPr="002412B3">
        <w:t xml:space="preserve">. Doba odstavení </w:t>
      </w:r>
      <w:r w:rsidRPr="002412B3">
        <w:t>TDS</w:t>
      </w:r>
      <w:r w:rsidR="007E03E0" w:rsidRPr="002412B3">
        <w:t xml:space="preserve"> bude v době </w:t>
      </w:r>
      <w:r w:rsidR="004A7C59" w:rsidRPr="002412B3">
        <w:t xml:space="preserve">odstavení </w:t>
      </w:r>
      <w:r w:rsidR="00C95F04" w:rsidRPr="002412B3">
        <w:t>TDS</w:t>
      </w:r>
      <w:r w:rsidR="004A7C59" w:rsidRPr="002412B3">
        <w:t xml:space="preserve"> z důvodu údržby a revize zařízení</w:t>
      </w:r>
      <w:r w:rsidR="00D06CAF" w:rsidRPr="002412B3">
        <w:t>.</w:t>
      </w:r>
      <w:r w:rsidR="004A7C59" w:rsidRPr="002412B3">
        <w:t xml:space="preserve"> </w:t>
      </w:r>
    </w:p>
    <w:p w14:paraId="3AD0D48E" w14:textId="00EE7312" w:rsidR="00565A87" w:rsidRPr="002412B3" w:rsidRDefault="00565A87" w:rsidP="00565A87">
      <w:pPr>
        <w:pStyle w:val="ODRAZKY1TS"/>
      </w:pPr>
      <w:r w:rsidRPr="002412B3">
        <w:t>TDS musí být jako celek možno zajistit pro údržbové a servisní činnosti a práce minimálně v rozsahu: vypnutí, odpojení, uzemnění. Toto musí být možné i na vývodech pro výstupní stranu 25 kV</w:t>
      </w:r>
      <w:r w:rsidR="00BC3CA4" w:rsidRPr="002412B3">
        <w:t>.</w:t>
      </w:r>
    </w:p>
    <w:p w14:paraId="541E60D7" w14:textId="4A612AF6" w:rsidR="004A7C59" w:rsidRPr="002412B3" w:rsidRDefault="00877BBA" w:rsidP="00042373">
      <w:pPr>
        <w:pStyle w:val="ODRAZKY1TS"/>
      </w:pPr>
      <w:r w:rsidRPr="002412B3">
        <w:t xml:space="preserve">Spolehlivost a minimální nároky na údržbu </w:t>
      </w:r>
      <w:r w:rsidR="009E46D6" w:rsidRPr="002412B3">
        <w:t>TDS</w:t>
      </w:r>
      <w:r w:rsidRPr="002412B3">
        <w:t xml:space="preserve"> musí být zachovány i v případě, že </w:t>
      </w:r>
      <w:r w:rsidR="009E46D6" w:rsidRPr="002412B3">
        <w:t>TDS</w:t>
      </w:r>
      <w:r w:rsidRPr="002412B3">
        <w:t xml:space="preserve"> nebude využíváno pro aktivní </w:t>
      </w:r>
      <w:r w:rsidR="00371D46" w:rsidRPr="002412B3">
        <w:t>nabíjení</w:t>
      </w:r>
      <w:r w:rsidRPr="002412B3">
        <w:t xml:space="preserve">. Dodavatel uvede případné podmínky (např. minimální dobu provozu za měsíc) pro zachování požadované </w:t>
      </w:r>
      <w:r w:rsidR="00F777F9" w:rsidRPr="002412B3">
        <w:t>spolehlivosti a minimálních</w:t>
      </w:r>
      <w:r w:rsidRPr="002412B3">
        <w:t xml:space="preserve"> nároků na údržbu</w:t>
      </w:r>
      <w:r w:rsidR="00F777F9" w:rsidRPr="002412B3">
        <w:t xml:space="preserve"> </w:t>
      </w:r>
      <w:r w:rsidR="009E46D6" w:rsidRPr="002412B3">
        <w:t>TDS</w:t>
      </w:r>
      <w:r w:rsidR="00F777F9" w:rsidRPr="002412B3">
        <w:t>, které musí prokazatelně předat Zákazníkovi.</w:t>
      </w:r>
    </w:p>
    <w:p w14:paraId="5F32B1F7" w14:textId="43C5D113" w:rsidR="008A0856" w:rsidRPr="002412B3" w:rsidRDefault="009E46D6" w:rsidP="00042373">
      <w:pPr>
        <w:pStyle w:val="ODRAZKY1TS"/>
      </w:pPr>
      <w:r w:rsidRPr="002412B3">
        <w:lastRenderedPageBreak/>
        <w:t>TDS</w:t>
      </w:r>
      <w:r w:rsidR="007542DB" w:rsidRPr="002412B3">
        <w:t xml:space="preserve"> musí obsahovat </w:t>
      </w:r>
      <w:r w:rsidR="00690FA1" w:rsidRPr="002412B3">
        <w:t xml:space="preserve">funkce </w:t>
      </w:r>
      <w:r w:rsidR="007542DB" w:rsidRPr="002412B3">
        <w:t>diagnostiky a monitoringu</w:t>
      </w:r>
      <w:r w:rsidR="0028191D" w:rsidRPr="002412B3">
        <w:t>, které musí být schopny předávat informace do systému řízení (místní, dálkové,</w:t>
      </w:r>
      <w:r w:rsidR="00D07417" w:rsidRPr="002412B3">
        <w:t xml:space="preserve"> </w:t>
      </w:r>
      <w:r w:rsidR="00E97665" w:rsidRPr="002412B3">
        <w:t>ústřední</w:t>
      </w:r>
      <w:r w:rsidR="0028191D" w:rsidRPr="002412B3">
        <w:t>)</w:t>
      </w:r>
      <w:r w:rsidR="008871CE" w:rsidRPr="002412B3">
        <w:t xml:space="preserve">, tak jak je definováno v kapitole </w:t>
      </w:r>
      <w:r w:rsidR="00E118B8" w:rsidRPr="002412B3">
        <w:fldChar w:fldCharType="begin"/>
      </w:r>
      <w:r w:rsidR="00E118B8" w:rsidRPr="002412B3">
        <w:instrText xml:space="preserve"> REF _Ref165381921 \r \h  \* MERGEFORMAT </w:instrText>
      </w:r>
      <w:r w:rsidR="00E118B8" w:rsidRPr="002412B3">
        <w:fldChar w:fldCharType="separate"/>
      </w:r>
      <w:r w:rsidR="00E118B8" w:rsidRPr="002412B3">
        <w:t>3.4.4</w:t>
      </w:r>
      <w:r w:rsidR="00E118B8" w:rsidRPr="002412B3">
        <w:fldChar w:fldCharType="end"/>
      </w:r>
      <w:r w:rsidR="00E118B8" w:rsidRPr="002412B3">
        <w:t xml:space="preserve"> a </w:t>
      </w:r>
      <w:r w:rsidR="00E118B8" w:rsidRPr="002412B3">
        <w:fldChar w:fldCharType="begin"/>
      </w:r>
      <w:r w:rsidR="00E118B8" w:rsidRPr="002412B3">
        <w:instrText xml:space="preserve"> REF _Ref165381947 \r \h  \* MERGEFORMAT </w:instrText>
      </w:r>
      <w:r w:rsidR="00E118B8" w:rsidRPr="002412B3">
        <w:fldChar w:fldCharType="separate"/>
      </w:r>
      <w:r w:rsidR="00E118B8" w:rsidRPr="002412B3">
        <w:t>7.8</w:t>
      </w:r>
      <w:r w:rsidR="00E118B8" w:rsidRPr="002412B3">
        <w:fldChar w:fldCharType="end"/>
      </w:r>
      <w:r w:rsidR="00D06CAF" w:rsidRPr="002412B3">
        <w:t>.</w:t>
      </w:r>
      <w:r w:rsidR="00E118B8" w:rsidRPr="002412B3">
        <w:t xml:space="preserve">, a to i za předpokladu okamžitého nevyužití ze strany zákazníka díky prostředí v lokalitě. </w:t>
      </w:r>
      <w:r w:rsidR="00C92896" w:rsidRPr="002412B3">
        <w:t xml:space="preserve"> </w:t>
      </w:r>
    </w:p>
    <w:p w14:paraId="2C7600EF" w14:textId="5A89AA99" w:rsidR="00C92896" w:rsidRPr="002412B3" w:rsidRDefault="00C92896" w:rsidP="00042373">
      <w:pPr>
        <w:pStyle w:val="ODRAZKY1TS"/>
      </w:pPr>
      <w:r w:rsidRPr="002412B3">
        <w:t>Nově budované zařízení, elektrická instalace, provedení a umístění měřícího zařízení odběrného místa musí být v souladu s platnými ČSN, s „Pravidly provozování distribuční soustavy”, „Připojovacími podmínkami PDS“ a „Podmínkami distribuce elektřiny“. Tyto dokumenty jsou k dispozici na</w:t>
      </w:r>
      <w:r w:rsidR="009D12EC" w:rsidRPr="002412B3">
        <w:t> </w:t>
      </w:r>
      <w:hyperlink r:id="rId14" w:history="1">
        <w:r w:rsidR="003657B7" w:rsidRPr="002412B3">
          <w:rPr>
            <w:rStyle w:val="Hypertextovodkaz"/>
            <w:color w:val="auto"/>
          </w:rPr>
          <w:t>www.cezdistribuce.cz</w:t>
        </w:r>
      </w:hyperlink>
      <w:r w:rsidR="007065BF" w:rsidRPr="002412B3">
        <w:t>.</w:t>
      </w:r>
    </w:p>
    <w:p w14:paraId="27B6A23B" w14:textId="77777777" w:rsidR="008F0FE5" w:rsidRPr="002412B3" w:rsidRDefault="009E46D6" w:rsidP="008F0FE5">
      <w:pPr>
        <w:pStyle w:val="ODRAZKY1TS"/>
        <w:rPr>
          <w:rFonts w:eastAsia="Calibri"/>
        </w:rPr>
      </w:pPr>
      <w:r w:rsidRPr="002412B3">
        <w:rPr>
          <w:rFonts w:eastAsia="Calibri"/>
        </w:rPr>
        <w:t>TDS</w:t>
      </w:r>
      <w:r w:rsidR="00EF629E" w:rsidRPr="002412B3">
        <w:rPr>
          <w:rFonts w:eastAsia="Calibri"/>
        </w:rPr>
        <w:t xml:space="preserve"> </w:t>
      </w:r>
      <w:r w:rsidR="00EF629E" w:rsidRPr="002412B3">
        <w:rPr>
          <w:rFonts w:eastAsia="Calibri"/>
          <w:lang w:eastAsia="cs-CZ"/>
        </w:rPr>
        <w:t>nesmí</w:t>
      </w:r>
      <w:r w:rsidR="00EF629E" w:rsidRPr="002412B3">
        <w:rPr>
          <w:rFonts w:eastAsia="Calibri"/>
        </w:rPr>
        <w:t xml:space="preserve"> svými funkcemi a provozem ovlivňovat další zařízení na straně distribuční </w:t>
      </w:r>
      <w:r w:rsidR="00F777F9" w:rsidRPr="002412B3">
        <w:rPr>
          <w:rFonts w:eastAsia="Calibri"/>
        </w:rPr>
        <w:t xml:space="preserve">soustavy (DS) </w:t>
      </w:r>
      <w:r w:rsidR="00EF629E" w:rsidRPr="002412B3">
        <w:rPr>
          <w:rFonts w:eastAsia="Calibri"/>
        </w:rPr>
        <w:t xml:space="preserve">a přenosové soustavy </w:t>
      </w:r>
      <w:r w:rsidR="009D12EC" w:rsidRPr="002412B3">
        <w:rPr>
          <w:rFonts w:eastAsia="Calibri"/>
        </w:rPr>
        <w:t xml:space="preserve">(PS) </w:t>
      </w:r>
      <w:r w:rsidR="00DE1F0E" w:rsidRPr="002412B3">
        <w:rPr>
          <w:rFonts w:eastAsia="Calibri"/>
        </w:rPr>
        <w:t>např. hromadné dálkové ovládání</w:t>
      </w:r>
      <w:r w:rsidR="00EF629E" w:rsidRPr="002412B3">
        <w:rPr>
          <w:rFonts w:eastAsia="Calibri"/>
        </w:rPr>
        <w:t xml:space="preserve"> </w:t>
      </w:r>
      <w:r w:rsidR="00BD41DD" w:rsidRPr="002412B3">
        <w:rPr>
          <w:rFonts w:eastAsia="Calibri"/>
        </w:rPr>
        <w:t xml:space="preserve">(HDO) </w:t>
      </w:r>
      <w:r w:rsidR="00EF629E" w:rsidRPr="002412B3">
        <w:rPr>
          <w:rFonts w:eastAsia="Calibri"/>
        </w:rPr>
        <w:t xml:space="preserve">a na straně trakčního systému </w:t>
      </w:r>
      <w:r w:rsidR="00EC04E6" w:rsidRPr="002412B3">
        <w:rPr>
          <w:rFonts w:eastAsia="Calibri"/>
        </w:rPr>
        <w:t>1x</w:t>
      </w:r>
      <w:r w:rsidR="00EF629E" w:rsidRPr="002412B3">
        <w:rPr>
          <w:rFonts w:eastAsia="Calibri"/>
        </w:rPr>
        <w:t>25</w:t>
      </w:r>
      <w:r w:rsidR="00E31D45" w:rsidRPr="002412B3">
        <w:rPr>
          <w:rFonts w:eastAsia="Calibri"/>
        </w:rPr>
        <w:t> </w:t>
      </w:r>
      <w:r w:rsidR="00EF629E" w:rsidRPr="002412B3">
        <w:rPr>
          <w:rFonts w:eastAsia="Calibri"/>
        </w:rPr>
        <w:t>kV</w:t>
      </w:r>
      <w:r w:rsidR="000958BA" w:rsidRPr="002412B3">
        <w:rPr>
          <w:rFonts w:eastAsia="Calibri"/>
        </w:rPr>
        <w:t xml:space="preserve"> AC</w:t>
      </w:r>
      <w:r w:rsidR="00243559" w:rsidRPr="002412B3">
        <w:rPr>
          <w:rFonts w:eastAsia="Calibri"/>
        </w:rPr>
        <w:t>, 50 Hz</w:t>
      </w:r>
      <w:r w:rsidR="00EF629E" w:rsidRPr="002412B3">
        <w:rPr>
          <w:rFonts w:eastAsia="Calibri"/>
        </w:rPr>
        <w:t xml:space="preserve">. </w:t>
      </w:r>
      <w:r w:rsidR="008F0FE5" w:rsidRPr="002412B3">
        <w:rPr>
          <w:rFonts w:eastAsia="Calibri"/>
        </w:rPr>
        <w:t xml:space="preserve">Zákazník z pohledu EMC nepožaduje „Plán kontroly kompatibility“, a </w:t>
      </w:r>
      <w:r w:rsidR="008F0FE5" w:rsidRPr="002412B3">
        <w:t>„</w:t>
      </w:r>
      <w:r w:rsidR="008F0FE5" w:rsidRPr="002412B3">
        <w:rPr>
          <w:rFonts w:eastAsia="Calibri"/>
        </w:rPr>
        <w:t>Studii kompatibility harmonických a dynamických jevů</w:t>
      </w:r>
      <w:r w:rsidR="008F0FE5" w:rsidRPr="002412B3">
        <w:t>“</w:t>
      </w:r>
      <w:r w:rsidR="008F0FE5" w:rsidRPr="002412B3">
        <w:rPr>
          <w:rFonts w:eastAsia="Calibri"/>
        </w:rPr>
        <w:t xml:space="preserve"> ve vztahu k napájení dráhy podle ČSN EN 50 388 ed. 2.</w:t>
      </w:r>
    </w:p>
    <w:p w14:paraId="631ACA2F" w14:textId="641A4DFD" w:rsidR="00241607" w:rsidRPr="002412B3" w:rsidRDefault="009E46D6" w:rsidP="00432373">
      <w:pPr>
        <w:pStyle w:val="ODRAZKY1TS"/>
        <w:rPr>
          <w:rFonts w:eastAsia="Calibri"/>
        </w:rPr>
      </w:pPr>
      <w:r w:rsidRPr="002412B3">
        <w:rPr>
          <w:rFonts w:eastAsia="Calibri"/>
        </w:rPr>
        <w:t>TDS</w:t>
      </w:r>
      <w:r w:rsidR="00EF629E" w:rsidRPr="002412B3">
        <w:rPr>
          <w:rFonts w:eastAsia="Calibri"/>
        </w:rPr>
        <w:t xml:space="preserve"> nesmí ovlivňovat zabezpečovací a sdělovací zařízení</w:t>
      </w:r>
      <w:r w:rsidR="001945ED" w:rsidRPr="002412B3">
        <w:rPr>
          <w:rFonts w:eastAsia="Calibri"/>
        </w:rPr>
        <w:t xml:space="preserve"> </w:t>
      </w:r>
      <w:r w:rsidR="00A41BBE" w:rsidRPr="002412B3">
        <w:rPr>
          <w:rFonts w:eastAsia="Calibri"/>
        </w:rPr>
        <w:t>v místě instalace</w:t>
      </w:r>
      <w:r w:rsidR="005B63EB" w:rsidRPr="002412B3">
        <w:rPr>
          <w:rFonts w:eastAsia="Calibri"/>
        </w:rPr>
        <w:t xml:space="preserve">. </w:t>
      </w:r>
      <w:r w:rsidR="008F0FE5" w:rsidRPr="002412B3">
        <w:rPr>
          <w:rFonts w:eastAsia="Calibri"/>
        </w:rPr>
        <w:t>Zákazník z </w:t>
      </w:r>
      <w:r w:rsidR="00CC1E03" w:rsidRPr="002412B3">
        <w:rPr>
          <w:rFonts w:eastAsia="Calibri"/>
        </w:rPr>
        <w:t>pohledu EMC</w:t>
      </w:r>
      <w:r w:rsidR="008F0FE5" w:rsidRPr="002412B3">
        <w:rPr>
          <w:rFonts w:eastAsia="Calibri"/>
        </w:rPr>
        <w:t xml:space="preserve"> nepožaduje </w:t>
      </w:r>
      <w:r w:rsidR="00B04DD6" w:rsidRPr="002412B3">
        <w:rPr>
          <w:rFonts w:eastAsia="Calibri"/>
        </w:rPr>
        <w:t>„Plán kontroly kompatibility“</w:t>
      </w:r>
      <w:r w:rsidR="00C131F4" w:rsidRPr="002412B3">
        <w:rPr>
          <w:rFonts w:eastAsia="Calibri"/>
        </w:rPr>
        <w:t xml:space="preserve">, </w:t>
      </w:r>
      <w:r w:rsidR="008F0FE5" w:rsidRPr="002412B3">
        <w:rPr>
          <w:rFonts w:eastAsia="Calibri"/>
        </w:rPr>
        <w:t xml:space="preserve">a </w:t>
      </w:r>
      <w:r w:rsidR="00B04DD6" w:rsidRPr="002412B3">
        <w:rPr>
          <w:rFonts w:eastAsia="Calibri"/>
        </w:rPr>
        <w:t xml:space="preserve">„Studii kompatibility“ </w:t>
      </w:r>
      <w:r w:rsidR="008F0FE5" w:rsidRPr="002412B3">
        <w:rPr>
          <w:rFonts w:eastAsia="Calibri"/>
        </w:rPr>
        <w:t>ve smyslu</w:t>
      </w:r>
      <w:r w:rsidR="00B04DD6" w:rsidRPr="002412B3">
        <w:rPr>
          <w:rFonts w:eastAsia="Calibri"/>
        </w:rPr>
        <w:t xml:space="preserve"> ČSN EN 50</w:t>
      </w:r>
      <w:r w:rsidR="007F072A" w:rsidRPr="002412B3">
        <w:rPr>
          <w:rFonts w:eastAsia="Calibri"/>
        </w:rPr>
        <w:t> </w:t>
      </w:r>
      <w:r w:rsidR="00D84012" w:rsidRPr="002412B3">
        <w:rPr>
          <w:rFonts w:eastAsia="Calibri"/>
        </w:rPr>
        <w:t>238-1 ed. 2</w:t>
      </w:r>
      <w:r w:rsidR="007F072A" w:rsidRPr="002412B3">
        <w:rPr>
          <w:rFonts w:eastAsia="Calibri"/>
        </w:rPr>
        <w:t xml:space="preserve">, specifikace kapitola </w:t>
      </w:r>
      <w:r w:rsidR="00477268" w:rsidRPr="002412B3">
        <w:rPr>
          <w:rFonts w:eastAsia="Calibri"/>
        </w:rPr>
        <w:fldChar w:fldCharType="begin"/>
      </w:r>
      <w:r w:rsidR="00477268" w:rsidRPr="002412B3">
        <w:rPr>
          <w:rFonts w:eastAsia="Calibri"/>
        </w:rPr>
        <w:instrText xml:space="preserve"> REF _Ref146263154 \r \h  \* MERGEFORMAT </w:instrText>
      </w:r>
      <w:r w:rsidR="00477268" w:rsidRPr="002412B3">
        <w:rPr>
          <w:rFonts w:eastAsia="Calibri"/>
        </w:rPr>
      </w:r>
      <w:r w:rsidR="00477268" w:rsidRPr="002412B3">
        <w:rPr>
          <w:rFonts w:eastAsia="Calibri"/>
        </w:rPr>
        <w:fldChar w:fldCharType="separate"/>
      </w:r>
      <w:r w:rsidR="00BF7C06" w:rsidRPr="002412B3">
        <w:rPr>
          <w:rFonts w:eastAsia="Calibri"/>
        </w:rPr>
        <w:t>6.8.4</w:t>
      </w:r>
      <w:r w:rsidR="00477268" w:rsidRPr="002412B3">
        <w:rPr>
          <w:rFonts w:eastAsia="Calibri"/>
        </w:rPr>
        <w:fldChar w:fldCharType="end"/>
      </w:r>
      <w:r w:rsidR="00477268" w:rsidRPr="002412B3">
        <w:rPr>
          <w:rFonts w:eastAsia="Calibri"/>
        </w:rPr>
        <w:t>.</w:t>
      </w:r>
      <w:r w:rsidR="005261E4" w:rsidRPr="002412B3">
        <w:rPr>
          <w:rFonts w:eastAsia="Calibri"/>
        </w:rPr>
        <w:t xml:space="preserve"> </w:t>
      </w:r>
      <w:r w:rsidR="00BC3CA4" w:rsidRPr="002412B3">
        <w:rPr>
          <w:rFonts w:eastAsia="Calibri"/>
        </w:rPr>
        <w:t xml:space="preserve">Pro </w:t>
      </w:r>
      <w:r w:rsidR="00241607" w:rsidRPr="002412B3">
        <w:rPr>
          <w:rFonts w:eastAsia="Calibri"/>
        </w:rPr>
        <w:t xml:space="preserve">TDS s napájecím TV, které představuje elektricky izolovaný úsek TV od okolních systémů, je nutné při zřizování izolovaného kolejového úseku s elektrickou trakcí pro napájení BEMU respektovat ČSN 34 2040 ed.2 a zohlednit možnosti ovlivnění sdělovacího a zabezpečovacího zařízení: </w:t>
      </w:r>
    </w:p>
    <w:p w14:paraId="15CB6616" w14:textId="77777777" w:rsidR="00241607" w:rsidRPr="002412B3" w:rsidRDefault="00241607" w:rsidP="00432373">
      <w:pPr>
        <w:pStyle w:val="ODRAZKY2TS"/>
      </w:pPr>
      <w:r w:rsidRPr="002412B3">
        <w:t>vliv nových kabelových tras s vedením vysokého napětí nad 1 kV z důvodu indukčního vlivu na provozované kabely, které jsou bez stínícího pláště se základním redukčním činitelem. Pro každou instalaci je nutné zpracovat výpočty vlivů v souladu s ČSN 34 2040 ed.2 a popřípadě i návrh ochranných opatření.</w:t>
      </w:r>
    </w:p>
    <w:p w14:paraId="37181AE2" w14:textId="77777777" w:rsidR="00241607" w:rsidRPr="002412B3" w:rsidRDefault="00241607" w:rsidP="00432373">
      <w:pPr>
        <w:pStyle w:val="ODRAZKY2TS"/>
      </w:pPr>
      <w:r w:rsidRPr="002412B3">
        <w:t xml:space="preserve">z hlediska umístění je nutné věnovat pozornost zastínění instalovaných návěstidel nově navrhovanými trakčními podpěrami, popř. napájecími stojany apod. </w:t>
      </w:r>
    </w:p>
    <w:p w14:paraId="32CC0F1E" w14:textId="6367DB28" w:rsidR="00241607" w:rsidRPr="002412B3" w:rsidRDefault="00241607" w:rsidP="00432373">
      <w:pPr>
        <w:pStyle w:val="ODRAZKY2TS"/>
      </w:pPr>
      <w:r w:rsidRPr="002412B3">
        <w:t>pokud by se v POTV podle ČSN 34 1500 nacházely objekty, do kterých jsou zakončeny kabely, je nutné je v souladu s ČSN 34 2040 ed.2 odizolovat od</w:t>
      </w:r>
      <w:r w:rsidR="00714551" w:rsidRPr="002412B3">
        <w:t> </w:t>
      </w:r>
      <w:r w:rsidRPr="002412B3">
        <w:t xml:space="preserve">konstrukce na 4 </w:t>
      </w:r>
      <w:r w:rsidR="00821A9C" w:rsidRPr="002412B3">
        <w:t>kV a</w:t>
      </w:r>
      <w:r w:rsidRPr="002412B3">
        <w:t xml:space="preserve"> zpracovat KSU a TP.</w:t>
      </w:r>
    </w:p>
    <w:p w14:paraId="2F94ADE2" w14:textId="798AED83" w:rsidR="00EF629E" w:rsidRPr="002412B3" w:rsidRDefault="00EF629E">
      <w:pPr>
        <w:pStyle w:val="ODRAZKY1TS"/>
      </w:pPr>
      <w:r w:rsidRPr="002412B3">
        <w:t>Jednotlivá</w:t>
      </w:r>
      <w:r w:rsidRPr="002412B3">
        <w:rPr>
          <w:rFonts w:eastAsia="Calibri"/>
        </w:rPr>
        <w:t xml:space="preserve"> rozhraní </w:t>
      </w:r>
      <w:r w:rsidR="009E46D6" w:rsidRPr="002412B3">
        <w:rPr>
          <w:rFonts w:eastAsia="Calibri"/>
        </w:rPr>
        <w:t>TDS</w:t>
      </w:r>
      <w:r w:rsidRPr="002412B3">
        <w:rPr>
          <w:rFonts w:eastAsia="Calibri"/>
        </w:rPr>
        <w:t xml:space="preserve"> musí být provedena tak, aby byly plně začlenitelné do</w:t>
      </w:r>
      <w:r w:rsidR="005E309B" w:rsidRPr="002412B3">
        <w:rPr>
          <w:rFonts w:eastAsia="Calibri"/>
        </w:rPr>
        <w:t> </w:t>
      </w:r>
      <w:r w:rsidRPr="002412B3">
        <w:rPr>
          <w:rFonts w:eastAsia="Calibri"/>
        </w:rPr>
        <w:t xml:space="preserve">stávajících </w:t>
      </w:r>
      <w:r w:rsidR="00371D46" w:rsidRPr="002412B3">
        <w:rPr>
          <w:rFonts w:eastAsia="Calibri"/>
        </w:rPr>
        <w:t>nebo</w:t>
      </w:r>
      <w:r w:rsidRPr="002412B3">
        <w:rPr>
          <w:rFonts w:eastAsia="Calibri"/>
        </w:rPr>
        <w:t xml:space="preserve"> nově budovaných technologií a jejich zařízení. Konkrétní podmínky stanoví projektová dokumentace</w:t>
      </w:r>
      <w:r w:rsidR="00F777F9" w:rsidRPr="002412B3">
        <w:rPr>
          <w:rFonts w:eastAsia="Calibri"/>
        </w:rPr>
        <w:t xml:space="preserve"> </w:t>
      </w:r>
      <w:r w:rsidR="00F777F9" w:rsidRPr="002412B3">
        <w:rPr>
          <w:rFonts w:eastAsia="Calibri"/>
          <w:lang w:val="en-US"/>
        </w:rPr>
        <w:t>[1]</w:t>
      </w:r>
      <w:r w:rsidRPr="002412B3">
        <w:rPr>
          <w:rFonts w:eastAsia="Calibri"/>
        </w:rPr>
        <w:t>.</w:t>
      </w:r>
    </w:p>
    <w:p w14:paraId="758DF3E6" w14:textId="28137C78" w:rsidR="00371D46" w:rsidRPr="002412B3" w:rsidRDefault="00EF629E" w:rsidP="00371D46">
      <w:pPr>
        <w:pStyle w:val="ODRAZKY1TS"/>
      </w:pPr>
      <w:r w:rsidRPr="002412B3">
        <w:t xml:space="preserve">Návrh a provoz </w:t>
      </w:r>
      <w:r w:rsidR="009E46D6" w:rsidRPr="002412B3">
        <w:t>TDS</w:t>
      </w:r>
      <w:r w:rsidRPr="002412B3">
        <w:t xml:space="preserve"> musí vyhovovat charakteristikám a zatěžovací</w:t>
      </w:r>
      <w:r w:rsidR="00F777F9" w:rsidRPr="002412B3">
        <w:t>m</w:t>
      </w:r>
      <w:r w:rsidRPr="002412B3">
        <w:t xml:space="preserve"> cyklů</w:t>
      </w:r>
      <w:r w:rsidR="00F777F9" w:rsidRPr="002412B3">
        <w:t>m</w:t>
      </w:r>
      <w:r w:rsidR="00371D46" w:rsidRPr="002412B3">
        <w:t xml:space="preserve"> od </w:t>
      </w:r>
      <w:r w:rsidR="00F974AA" w:rsidRPr="002412B3">
        <w:t>BEMU,</w:t>
      </w:r>
      <w:r w:rsidR="00371D46" w:rsidRPr="002412B3">
        <w:t xml:space="preserve"> tj. TDS musí být dimenzováno v souladu s požadavky pro nabíjení BEMU.</w:t>
      </w:r>
    </w:p>
    <w:p w14:paraId="448B8C9F" w14:textId="746A0BCA" w:rsidR="00DA0DC1" w:rsidRPr="002412B3" w:rsidRDefault="004A7C59" w:rsidP="00042373">
      <w:pPr>
        <w:pStyle w:val="ODRAZKY1TS"/>
      </w:pPr>
      <w:r w:rsidRPr="002412B3">
        <w:rPr>
          <w:lang w:eastAsia="cs-CZ"/>
        </w:rPr>
        <w:t>Systém</w:t>
      </w:r>
      <w:r w:rsidRPr="002412B3">
        <w:t xml:space="preserve"> chránění a vazeb </w:t>
      </w:r>
      <w:r w:rsidR="009E46D6" w:rsidRPr="002412B3">
        <w:t>TDS</w:t>
      </w:r>
      <w:r w:rsidR="00F96680" w:rsidRPr="002412B3">
        <w:t xml:space="preserve"> </w:t>
      </w:r>
      <w:r w:rsidRPr="002412B3">
        <w:t>musí být proveden</w:t>
      </w:r>
      <w:r w:rsidR="00E1614E" w:rsidRPr="002412B3">
        <w:t xml:space="preserve"> tak</w:t>
      </w:r>
      <w:r w:rsidRPr="002412B3">
        <w:t>, aby byl v souladu s</w:t>
      </w:r>
      <w:r w:rsidR="00E1614E" w:rsidRPr="002412B3">
        <w:t> </w:t>
      </w:r>
      <w:r w:rsidRPr="002412B3">
        <w:t>předpisy</w:t>
      </w:r>
      <w:r w:rsidR="00E1614E" w:rsidRPr="002412B3">
        <w:t xml:space="preserve"> provozovatele infrastruktury</w:t>
      </w:r>
      <w:r w:rsidR="00F777F9" w:rsidRPr="002412B3">
        <w:t xml:space="preserve"> (SŽ)</w:t>
      </w:r>
      <w:r w:rsidR="00371D46" w:rsidRPr="002412B3">
        <w:t xml:space="preserve"> - Zákazníka</w:t>
      </w:r>
      <w:r w:rsidR="00E1614E" w:rsidRPr="002412B3">
        <w:t>,</w:t>
      </w:r>
      <w:r w:rsidRPr="002412B3">
        <w:t xml:space="preserve"> provozními podmínkami</w:t>
      </w:r>
      <w:r w:rsidR="007542DB" w:rsidRPr="002412B3">
        <w:t xml:space="preserve"> </w:t>
      </w:r>
      <w:r w:rsidR="00E97665" w:rsidRPr="002412B3">
        <w:t xml:space="preserve">včetně výlukových stavů </w:t>
      </w:r>
      <w:r w:rsidR="00E1614E" w:rsidRPr="002412B3">
        <w:t>a stav</w:t>
      </w:r>
      <w:r w:rsidR="00E97665" w:rsidRPr="002412B3">
        <w:t>ů</w:t>
      </w:r>
      <w:r w:rsidR="00E1614E" w:rsidRPr="002412B3">
        <w:t xml:space="preserve"> v určené lokalitě</w:t>
      </w:r>
      <w:r w:rsidR="007065BF" w:rsidRPr="002412B3">
        <w:t>.</w:t>
      </w:r>
    </w:p>
    <w:p w14:paraId="389E78F8" w14:textId="14E02E5C" w:rsidR="003E15A3" w:rsidRPr="002412B3" w:rsidRDefault="003E15A3" w:rsidP="00042373">
      <w:pPr>
        <w:pStyle w:val="ODRAZKY1TS"/>
      </w:pPr>
      <w:r w:rsidRPr="002412B3">
        <w:t xml:space="preserve">Veškeré vybavení a materiál, dodané podle smlouvy, musí být navrženo na provoz </w:t>
      </w:r>
      <w:r w:rsidR="003A0CF4" w:rsidRPr="002412B3">
        <w:br/>
      </w:r>
      <w:r w:rsidRPr="002412B3">
        <w:t xml:space="preserve">na svých jmenovitých parametrech podle specifikovaných provozních podmínek </w:t>
      </w:r>
      <w:r w:rsidR="003A0CF4" w:rsidRPr="002412B3">
        <w:br/>
      </w:r>
      <w:r w:rsidR="0035709F" w:rsidRPr="002412B3">
        <w:t>s životností</w:t>
      </w:r>
      <w:r w:rsidRPr="002412B3">
        <w:t xml:space="preserve"> nejméně 25 let.</w:t>
      </w:r>
    </w:p>
    <w:p w14:paraId="32938754" w14:textId="77B8AA0C" w:rsidR="000F03D5" w:rsidRPr="002412B3" w:rsidRDefault="009E46D6" w:rsidP="0049040C">
      <w:pPr>
        <w:pStyle w:val="ODRAZKY1TS"/>
      </w:pPr>
      <w:r w:rsidRPr="002412B3">
        <w:t>TDS</w:t>
      </w:r>
      <w:r w:rsidR="003E15A3" w:rsidRPr="002412B3">
        <w:t xml:space="preserve"> </w:t>
      </w:r>
      <w:r w:rsidR="00F454E2" w:rsidRPr="002412B3">
        <w:t>musí být</w:t>
      </w:r>
      <w:r w:rsidR="003E15A3" w:rsidRPr="002412B3">
        <w:t xml:space="preserve"> </w:t>
      </w:r>
      <w:r w:rsidR="0035709F" w:rsidRPr="002412B3">
        <w:t xml:space="preserve">konstruován a </w:t>
      </w:r>
      <w:r w:rsidR="003E15A3" w:rsidRPr="002412B3">
        <w:t>dimenzován pro napájení</w:t>
      </w:r>
      <w:r w:rsidR="00DA0DC1" w:rsidRPr="002412B3">
        <w:t xml:space="preserve"> TV</w:t>
      </w:r>
      <w:r w:rsidR="003E15A3" w:rsidRPr="002412B3">
        <w:t xml:space="preserve"> jako samostatný napájecí zdroj</w:t>
      </w:r>
      <w:r w:rsidR="00EC722E" w:rsidRPr="002412B3">
        <w:t xml:space="preserve">. </w:t>
      </w:r>
    </w:p>
    <w:p w14:paraId="60BB750F" w14:textId="775F3DAF" w:rsidR="00DA0DC1" w:rsidRPr="002412B3" w:rsidRDefault="00B019D6" w:rsidP="0049040C">
      <w:pPr>
        <w:pStyle w:val="ODRAZKY1TS"/>
      </w:pPr>
      <w:r w:rsidRPr="002412B3">
        <w:lastRenderedPageBreak/>
        <w:t>P</w:t>
      </w:r>
      <w:r w:rsidR="00DA0DC1" w:rsidRPr="002412B3">
        <w:t xml:space="preserve">řipojení </w:t>
      </w:r>
      <w:r w:rsidR="009E46D6" w:rsidRPr="002412B3">
        <w:t>TDS</w:t>
      </w:r>
      <w:r w:rsidR="00DA0DC1" w:rsidRPr="002412B3">
        <w:t xml:space="preserve"> </w:t>
      </w:r>
      <w:r w:rsidR="007065BF" w:rsidRPr="002412B3">
        <w:t xml:space="preserve">odpovídá </w:t>
      </w:r>
      <w:r w:rsidR="0035709F" w:rsidRPr="002412B3">
        <w:fldChar w:fldCharType="begin"/>
      </w:r>
      <w:r w:rsidR="0035709F" w:rsidRPr="002412B3">
        <w:instrText xml:space="preserve"> REF _Ref528824081 \h  \* MERGEFORMAT </w:instrText>
      </w:r>
      <w:r w:rsidR="0035709F" w:rsidRPr="002412B3">
        <w:fldChar w:fldCharType="separate"/>
      </w:r>
      <w:r w:rsidR="0035709F" w:rsidRPr="002412B3">
        <w:t>Obrázek 2</w:t>
      </w:r>
      <w:r w:rsidR="0035709F" w:rsidRPr="002412B3">
        <w:fldChar w:fldCharType="end"/>
      </w:r>
      <w:r w:rsidR="007065BF" w:rsidRPr="002412B3">
        <w:t xml:space="preserve">. </w:t>
      </w:r>
      <w:r w:rsidR="000F03D5" w:rsidRPr="002412B3">
        <w:t xml:space="preserve">Na výstupní </w:t>
      </w:r>
      <w:r w:rsidR="007065BF" w:rsidRPr="002412B3">
        <w:t xml:space="preserve">straně za 1f transformátorem </w:t>
      </w:r>
      <w:r w:rsidR="00897585" w:rsidRPr="002412B3">
        <w:t xml:space="preserve">nebo </w:t>
      </w:r>
      <w:r w:rsidR="007065BF" w:rsidRPr="002412B3">
        <w:t>za</w:t>
      </w:r>
      <w:r w:rsidR="00F05B63" w:rsidRPr="002412B3">
        <w:t> </w:t>
      </w:r>
      <w:r w:rsidR="003F58D1" w:rsidRPr="002412B3">
        <w:t xml:space="preserve">měnič </w:t>
      </w:r>
      <w:r w:rsidR="00897585" w:rsidRPr="002412B3">
        <w:t>DC/</w:t>
      </w:r>
      <w:r w:rsidR="00532CA5" w:rsidRPr="002412B3">
        <w:t>1</w:t>
      </w:r>
      <w:r w:rsidR="00897585" w:rsidRPr="002412B3">
        <w:t>AC</w:t>
      </w:r>
      <w:r w:rsidR="007065BF" w:rsidRPr="002412B3">
        <w:t xml:space="preserve"> (pozn. pokud řešení </w:t>
      </w:r>
      <w:r w:rsidR="009E46D6" w:rsidRPr="002412B3">
        <w:t>TDS</w:t>
      </w:r>
      <w:r w:rsidR="007065BF" w:rsidRPr="002412B3">
        <w:t xml:space="preserve"> tento transformátor obsahuje) bude TrS 1x25 kV A</w:t>
      </w:r>
      <w:r w:rsidR="0035709F" w:rsidRPr="002412B3">
        <w:t>C</w:t>
      </w:r>
      <w:r w:rsidR="007065BF" w:rsidRPr="002412B3">
        <w:t>, 50 Hz</w:t>
      </w:r>
      <w:r w:rsidR="00477268" w:rsidRPr="002412B3">
        <w:t>.</w:t>
      </w:r>
      <w:r w:rsidR="00DA0DC1" w:rsidRPr="002412B3">
        <w:t xml:space="preserve"> </w:t>
      </w:r>
    </w:p>
    <w:p w14:paraId="1286AE99" w14:textId="575CE1DD" w:rsidR="005104FE" w:rsidRPr="002412B3" w:rsidRDefault="00B019D6" w:rsidP="00042373">
      <w:pPr>
        <w:pStyle w:val="ODRAZKY1TS"/>
      </w:pPr>
      <w:r w:rsidRPr="002412B3">
        <w:t>Případné h</w:t>
      </w:r>
      <w:r w:rsidR="00DA0DC1" w:rsidRPr="002412B3">
        <w:t xml:space="preserve">armonické a korekční výkonové filtry </w:t>
      </w:r>
      <w:r w:rsidR="002F1D32" w:rsidRPr="002412B3">
        <w:t xml:space="preserve">jak </w:t>
      </w:r>
      <w:r w:rsidR="00477268" w:rsidRPr="002412B3">
        <w:t>k</w:t>
      </w:r>
      <w:r w:rsidR="00371D46" w:rsidRPr="002412B3">
        <w:t> </w:t>
      </w:r>
      <w:r w:rsidR="002F1D32" w:rsidRPr="002412B3">
        <w:t>straně</w:t>
      </w:r>
      <w:r w:rsidR="00371D46" w:rsidRPr="002412B3">
        <w:t xml:space="preserve"> 3x22</w:t>
      </w:r>
      <w:r w:rsidR="00F62097" w:rsidRPr="002412B3">
        <w:t xml:space="preserve"> </w:t>
      </w:r>
      <w:r w:rsidR="00371D46" w:rsidRPr="002412B3">
        <w:t>kV AC 50 Hz</w:t>
      </w:r>
      <w:r w:rsidR="00F62097" w:rsidRPr="002412B3">
        <w:t>,</w:t>
      </w:r>
      <w:r w:rsidR="002F1D32" w:rsidRPr="002412B3">
        <w:t xml:space="preserve"> tak na straně </w:t>
      </w:r>
      <w:r w:rsidR="00EC04E6" w:rsidRPr="002412B3">
        <w:t>1x</w:t>
      </w:r>
      <w:r w:rsidR="00D06CAF" w:rsidRPr="002412B3">
        <w:t>25</w:t>
      </w:r>
      <w:r w:rsidR="00295D83" w:rsidRPr="002412B3">
        <w:t> </w:t>
      </w:r>
      <w:r w:rsidR="00D06CAF" w:rsidRPr="002412B3">
        <w:t>kV</w:t>
      </w:r>
      <w:r w:rsidR="00552F2E" w:rsidRPr="002412B3">
        <w:t xml:space="preserve"> AC </w:t>
      </w:r>
      <w:r w:rsidR="00EC04E6" w:rsidRPr="002412B3">
        <w:t>50 Hz</w:t>
      </w:r>
      <w:r w:rsidR="00D06CAF" w:rsidRPr="002412B3">
        <w:t xml:space="preserve"> </w:t>
      </w:r>
      <w:r w:rsidR="00DA0DC1" w:rsidRPr="002412B3">
        <w:t xml:space="preserve">budou součástí rozsahu dodávky </w:t>
      </w:r>
      <w:r w:rsidR="009E46D6" w:rsidRPr="002412B3">
        <w:t>TDS</w:t>
      </w:r>
      <w:r w:rsidR="00DA0DC1" w:rsidRPr="002412B3">
        <w:t xml:space="preserve"> podle požadavků </w:t>
      </w:r>
      <w:r w:rsidR="00897585" w:rsidRPr="002412B3">
        <w:t xml:space="preserve">vycházející z </w:t>
      </w:r>
      <w:r w:rsidR="00DA0DC1" w:rsidRPr="002412B3">
        <w:t xml:space="preserve">návrhu </w:t>
      </w:r>
      <w:r w:rsidR="009E46D6" w:rsidRPr="002412B3">
        <w:t>TDS</w:t>
      </w:r>
      <w:r w:rsidR="002F1D32" w:rsidRPr="002412B3">
        <w:t xml:space="preserve"> </w:t>
      </w:r>
      <w:r w:rsidR="00DA0DC1" w:rsidRPr="002412B3">
        <w:t xml:space="preserve">tak, aby vyhověly stanoveným požadavkům na provoz zařízení, </w:t>
      </w:r>
      <w:r w:rsidR="00897585" w:rsidRPr="002412B3">
        <w:t>tj.</w:t>
      </w:r>
      <w:r w:rsidR="00DA0DC1" w:rsidRPr="002412B3">
        <w:t xml:space="preserve"> bud</w:t>
      </w:r>
      <w:r w:rsidR="00087C42" w:rsidRPr="002412B3">
        <w:t>ou</w:t>
      </w:r>
      <w:r w:rsidR="00DA0DC1" w:rsidRPr="002412B3">
        <w:t xml:space="preserve"> zahrnut</w:t>
      </w:r>
      <w:r w:rsidR="00087C42" w:rsidRPr="002412B3">
        <w:t>y</w:t>
      </w:r>
      <w:r w:rsidR="00DA0DC1" w:rsidRPr="002412B3">
        <w:t xml:space="preserve"> </w:t>
      </w:r>
      <w:r w:rsidR="00087C42" w:rsidRPr="002412B3">
        <w:t xml:space="preserve">v </w:t>
      </w:r>
      <w:r w:rsidR="00DA0DC1" w:rsidRPr="002412B3">
        <w:t>návrh</w:t>
      </w:r>
      <w:r w:rsidR="00087C42" w:rsidRPr="002412B3">
        <w:t>u</w:t>
      </w:r>
      <w:r w:rsidR="00DA0DC1" w:rsidRPr="002412B3">
        <w:t>, dodáv</w:t>
      </w:r>
      <w:r w:rsidR="00087C42" w:rsidRPr="002412B3">
        <w:t>ce</w:t>
      </w:r>
      <w:r w:rsidR="00D402FC" w:rsidRPr="002412B3">
        <w:t xml:space="preserve"> a </w:t>
      </w:r>
      <w:r w:rsidR="00DA0DC1" w:rsidRPr="002412B3">
        <w:t>instalac</w:t>
      </w:r>
      <w:r w:rsidR="00087C42" w:rsidRPr="002412B3">
        <w:t>i</w:t>
      </w:r>
      <w:r w:rsidR="00D402FC" w:rsidRPr="002412B3">
        <w:t>.</w:t>
      </w:r>
    </w:p>
    <w:p w14:paraId="53E4D782" w14:textId="23A92EF8" w:rsidR="00616244" w:rsidRPr="002412B3" w:rsidRDefault="009E46D6" w:rsidP="00042373">
      <w:pPr>
        <w:pStyle w:val="ODRAZKY1TS"/>
      </w:pPr>
      <w:r w:rsidRPr="002412B3">
        <w:t>TDS</w:t>
      </w:r>
      <w:r w:rsidR="00DA0DC1" w:rsidRPr="002412B3">
        <w:t xml:space="preserve"> </w:t>
      </w:r>
      <w:r w:rsidR="00897585" w:rsidRPr="002412B3">
        <w:t>musí být vybaveno požadovaným</w:t>
      </w:r>
      <w:r w:rsidR="00DA0DC1" w:rsidRPr="002412B3">
        <w:t xml:space="preserve"> komunikačním rozhraním pro přenos informací a možnost dálkového řízení z řídícího centra SCADA </w:t>
      </w:r>
      <w:r w:rsidR="00AE1281" w:rsidRPr="002412B3">
        <w:t>Z</w:t>
      </w:r>
      <w:r w:rsidR="00DA0DC1" w:rsidRPr="002412B3">
        <w:t>ákazníka</w:t>
      </w:r>
      <w:r w:rsidR="00892BD0" w:rsidRPr="002412B3">
        <w:t xml:space="preserve"> (ED Ostrava)</w:t>
      </w:r>
      <w:r w:rsidR="00DA0DC1" w:rsidRPr="002412B3">
        <w:t xml:space="preserve"> při běžném provozu, stejně jako detailnější místní provozní řídící panel pro údržbu a servisní provoz</w:t>
      </w:r>
      <w:r w:rsidR="00616244" w:rsidRPr="002412B3">
        <w:t>.</w:t>
      </w:r>
    </w:p>
    <w:p w14:paraId="05852087" w14:textId="2151C709" w:rsidR="00892BD0" w:rsidRPr="002412B3" w:rsidRDefault="002C17C9" w:rsidP="00892BD0">
      <w:pPr>
        <w:pStyle w:val="ODRAZKY1TS"/>
      </w:pPr>
      <w:r w:rsidRPr="002412B3">
        <w:t xml:space="preserve">Konstrukce </w:t>
      </w:r>
      <w:r w:rsidR="008A0856" w:rsidRPr="002412B3">
        <w:t>TDS představuje</w:t>
      </w:r>
      <w:r w:rsidRPr="002412B3">
        <w:t xml:space="preserve"> kontejnerové provedení s rozměry: standardní ISO kontejner (rozměry dle ISO 668)</w:t>
      </w:r>
      <w:r w:rsidR="00892BD0" w:rsidRPr="002412B3">
        <w:t>. Jeho provedení bude splňovat požadavky na harmonizované normy Ekodesign v EU.</w:t>
      </w:r>
    </w:p>
    <w:p w14:paraId="28EF3293" w14:textId="08513EDF" w:rsidR="00F32108" w:rsidRPr="002412B3" w:rsidRDefault="00F32108" w:rsidP="00042373">
      <w:pPr>
        <w:pStyle w:val="ODRAZKY1TS"/>
      </w:pPr>
      <w:r w:rsidRPr="002412B3">
        <w:t xml:space="preserve">Provedení kontejneru </w:t>
      </w:r>
      <w:r w:rsidR="009E46D6" w:rsidRPr="002412B3">
        <w:t>TDS</w:t>
      </w:r>
      <w:r w:rsidRPr="002412B3">
        <w:t xml:space="preserve"> musí být opatřeno zařízením </w:t>
      </w:r>
      <w:r w:rsidR="00F766FE" w:rsidRPr="002412B3">
        <w:t>pro </w:t>
      </w:r>
      <w:r w:rsidR="00892BD0" w:rsidRPr="002412B3">
        <w:t>filtrac</w:t>
      </w:r>
      <w:r w:rsidR="00F766FE" w:rsidRPr="002412B3">
        <w:t>i venkovního</w:t>
      </w:r>
      <w:r w:rsidR="00892BD0" w:rsidRPr="002412B3">
        <w:t xml:space="preserve"> vzduchu</w:t>
      </w:r>
      <w:r w:rsidRPr="002412B3">
        <w:t>.</w:t>
      </w:r>
    </w:p>
    <w:p w14:paraId="4AD0081C" w14:textId="77777777" w:rsidR="00C26E48" w:rsidRPr="007B26DE" w:rsidRDefault="00C26E48" w:rsidP="00851801">
      <w:pPr>
        <w:pStyle w:val="TEXTTS"/>
      </w:pPr>
    </w:p>
    <w:p w14:paraId="29D3F74F" w14:textId="3F55BF6F" w:rsidR="002109BE" w:rsidRPr="002412B3" w:rsidRDefault="009E5928" w:rsidP="00AB10A4">
      <w:pPr>
        <w:pStyle w:val="NADPIS1TS"/>
      </w:pPr>
      <w:bookmarkStart w:id="23" w:name="_Ref146263820"/>
      <w:bookmarkStart w:id="24" w:name="_Toc167094279"/>
      <w:r w:rsidRPr="002412B3">
        <w:lastRenderedPageBreak/>
        <w:t xml:space="preserve">ROZSAH A ROZHRANÍ DODÁVKY </w:t>
      </w:r>
      <w:r w:rsidR="009E46D6" w:rsidRPr="002412B3">
        <w:t>TDS</w:t>
      </w:r>
      <w:bookmarkEnd w:id="23"/>
      <w:bookmarkEnd w:id="24"/>
    </w:p>
    <w:p w14:paraId="43C36312" w14:textId="1C1FB090" w:rsidR="00AE3EF8" w:rsidRPr="002412B3" w:rsidRDefault="00656CA1">
      <w:pPr>
        <w:pStyle w:val="NADPIS2TS"/>
      </w:pPr>
      <w:bookmarkStart w:id="25" w:name="_Ref165382228"/>
      <w:bookmarkStart w:id="26" w:name="_Toc167094280"/>
      <w:r w:rsidRPr="002412B3">
        <w:t>R</w:t>
      </w:r>
      <w:r w:rsidR="00AE3EF8" w:rsidRPr="002412B3">
        <w:t xml:space="preserve">ozsah </w:t>
      </w:r>
      <w:r w:rsidR="009E46D6" w:rsidRPr="002412B3">
        <w:t>TDS</w:t>
      </w:r>
      <w:bookmarkEnd w:id="25"/>
      <w:bookmarkEnd w:id="26"/>
      <w:r w:rsidR="00ED4070" w:rsidRPr="002412B3">
        <w:t xml:space="preserve"> </w:t>
      </w:r>
    </w:p>
    <w:p w14:paraId="39BC8D6B" w14:textId="7C8273B7" w:rsidR="00200EE0" w:rsidRPr="007B26DE" w:rsidRDefault="00D10094" w:rsidP="005A6A73">
      <w:pPr>
        <w:pStyle w:val="TEXTTS"/>
      </w:pPr>
      <w:r w:rsidRPr="002412B3">
        <w:t xml:space="preserve">Standardní </w:t>
      </w:r>
      <w:r w:rsidR="001424CF" w:rsidRPr="002412B3">
        <w:t xml:space="preserve">části a </w:t>
      </w:r>
      <w:r w:rsidRPr="002412B3">
        <w:t xml:space="preserve">prvky </w:t>
      </w:r>
      <w:r w:rsidR="001424CF" w:rsidRPr="002412B3">
        <w:t>včetně</w:t>
      </w:r>
      <w:r w:rsidR="00F15CEC" w:rsidRPr="002412B3">
        <w:t xml:space="preserve"> jejich složení </w:t>
      </w:r>
      <w:r w:rsidRPr="002412B3">
        <w:t xml:space="preserve">pro </w:t>
      </w:r>
      <w:r w:rsidR="009E46D6" w:rsidRPr="002412B3">
        <w:t>TDS</w:t>
      </w:r>
      <w:r w:rsidRPr="002412B3">
        <w:t xml:space="preserve"> musí být provedeny tak</w:t>
      </w:r>
      <w:r w:rsidR="000B7FD9" w:rsidRPr="002412B3">
        <w:t>,</w:t>
      </w:r>
      <w:r w:rsidRPr="002412B3">
        <w:t xml:space="preserve"> aby splňovaly požadované vlastnosti, </w:t>
      </w:r>
      <w:r w:rsidR="00F15CEC" w:rsidRPr="002412B3">
        <w:t xml:space="preserve">parametry, </w:t>
      </w:r>
      <w:r w:rsidRPr="002412B3">
        <w:t xml:space="preserve">funkce a </w:t>
      </w:r>
      <w:r w:rsidR="00F15481" w:rsidRPr="002412B3">
        <w:t>elektromagnetickou kompatibilitu (</w:t>
      </w:r>
      <w:r w:rsidRPr="002412B3">
        <w:t>EMC</w:t>
      </w:r>
      <w:r w:rsidR="00F15481" w:rsidRPr="002412B3">
        <w:t>)</w:t>
      </w:r>
      <w:r w:rsidR="00F15CEC" w:rsidRPr="002412B3">
        <w:t xml:space="preserve"> </w:t>
      </w:r>
      <w:r w:rsidR="001424CF" w:rsidRPr="002412B3">
        <w:t>kladené na</w:t>
      </w:r>
      <w:r w:rsidR="00C721D5" w:rsidRPr="002412B3">
        <w:t> </w:t>
      </w:r>
      <w:r w:rsidR="009E46D6" w:rsidRPr="002412B3">
        <w:t>TDS</w:t>
      </w:r>
      <w:r w:rsidR="001424CF" w:rsidRPr="002412B3">
        <w:t xml:space="preserve"> jako celek</w:t>
      </w:r>
      <w:r w:rsidR="002B6F98" w:rsidRPr="002412B3">
        <w:t xml:space="preserve"> (</w:t>
      </w:r>
      <w:r w:rsidR="00200EE0" w:rsidRPr="002412B3">
        <w:t>p</w:t>
      </w:r>
      <w:r w:rsidR="002B6F98" w:rsidRPr="002412B3">
        <w:t xml:space="preserve">ozn.: </w:t>
      </w:r>
      <w:r w:rsidR="009E46D6" w:rsidRPr="002412B3">
        <w:t>TDS</w:t>
      </w:r>
      <w:r w:rsidR="002B6F98" w:rsidRPr="002412B3">
        <w:t xml:space="preserve"> jako celek = od vstupních svorek 3x</w:t>
      </w:r>
      <w:r w:rsidR="009E46D6" w:rsidRPr="002412B3">
        <w:t>22</w:t>
      </w:r>
      <w:r w:rsidR="002B6F98" w:rsidRPr="002412B3">
        <w:t xml:space="preserve"> kV</w:t>
      </w:r>
      <w:r w:rsidR="008F06FD" w:rsidRPr="002412B3">
        <w:t xml:space="preserve"> </w:t>
      </w:r>
      <w:r w:rsidR="00E43AA8" w:rsidRPr="002412B3">
        <w:t xml:space="preserve">AC </w:t>
      </w:r>
      <w:r w:rsidR="002B6F98" w:rsidRPr="002412B3">
        <w:t>až po</w:t>
      </w:r>
      <w:r w:rsidR="00C721D5" w:rsidRPr="002412B3">
        <w:t> </w:t>
      </w:r>
      <w:r w:rsidR="002B6F98" w:rsidRPr="002412B3">
        <w:t>výstupní svorky 1x 25</w:t>
      </w:r>
      <w:r w:rsidR="00864F84" w:rsidRPr="002412B3">
        <w:t> </w:t>
      </w:r>
      <w:r w:rsidR="002B6F98" w:rsidRPr="002412B3">
        <w:t>kV</w:t>
      </w:r>
      <w:r w:rsidR="00864F84" w:rsidRPr="002412B3">
        <w:t> </w:t>
      </w:r>
      <w:r w:rsidR="00E43AA8" w:rsidRPr="002412B3">
        <w:t>AC</w:t>
      </w:r>
      <w:r w:rsidR="002B6F98" w:rsidRPr="002412B3">
        <w:t>)</w:t>
      </w:r>
      <w:r w:rsidRPr="002412B3">
        <w:t xml:space="preserve">. </w:t>
      </w:r>
      <w:r w:rsidR="00F15481" w:rsidRPr="002412B3">
        <w:t>T</w:t>
      </w:r>
      <w:r w:rsidR="00F15CEC" w:rsidRPr="002412B3">
        <w:t xml:space="preserve">yto jednotlivé části </w:t>
      </w:r>
      <w:r w:rsidR="00F15481" w:rsidRPr="002412B3">
        <w:t xml:space="preserve">musí být dále </w:t>
      </w:r>
      <w:r w:rsidRPr="002412B3">
        <w:t>provedeny tak</w:t>
      </w:r>
      <w:r w:rsidR="000B7FD9" w:rsidRPr="002412B3">
        <w:t>,</w:t>
      </w:r>
      <w:r w:rsidRPr="002412B3">
        <w:t xml:space="preserve"> aby </w:t>
      </w:r>
      <w:r w:rsidR="00D903A2" w:rsidRPr="002412B3">
        <w:t>splnily požadavky na</w:t>
      </w:r>
      <w:r w:rsidR="00F05B63" w:rsidRPr="002412B3">
        <w:t> </w:t>
      </w:r>
      <w:r w:rsidR="001424CF" w:rsidRPr="002412B3">
        <w:t xml:space="preserve">definovaná </w:t>
      </w:r>
      <w:r w:rsidR="00D903A2" w:rsidRPr="002412B3">
        <w:t>rozhraní</w:t>
      </w:r>
      <w:r w:rsidR="00F15CEC" w:rsidRPr="002412B3">
        <w:t xml:space="preserve"> včetně </w:t>
      </w:r>
      <w:r w:rsidRPr="002412B3">
        <w:rPr>
          <w:bCs/>
          <w:szCs w:val="24"/>
        </w:rPr>
        <w:t>diagnostik</w:t>
      </w:r>
      <w:r w:rsidR="00F15CEC" w:rsidRPr="002412B3">
        <w:rPr>
          <w:bCs/>
          <w:szCs w:val="24"/>
        </w:rPr>
        <w:t>y a</w:t>
      </w:r>
      <w:r w:rsidRPr="002412B3">
        <w:rPr>
          <w:bCs/>
          <w:szCs w:val="24"/>
        </w:rPr>
        <w:t xml:space="preserve"> monitoring</w:t>
      </w:r>
      <w:r w:rsidR="00F15CEC" w:rsidRPr="002412B3">
        <w:rPr>
          <w:bCs/>
          <w:szCs w:val="24"/>
        </w:rPr>
        <w:t>u.</w:t>
      </w:r>
      <w:r w:rsidR="00C721D5" w:rsidRPr="002412B3">
        <w:rPr>
          <w:bCs/>
          <w:szCs w:val="24"/>
        </w:rPr>
        <w:t xml:space="preserve"> </w:t>
      </w:r>
      <w:r w:rsidR="003B2390" w:rsidRPr="002412B3">
        <w:t xml:space="preserve">Zákazník má právo v rámci již výběrového řízení odsouhlasit </w:t>
      </w:r>
      <w:r w:rsidR="00200EE0" w:rsidRPr="002412B3">
        <w:t xml:space="preserve">základní </w:t>
      </w:r>
      <w:r w:rsidR="003B2390" w:rsidRPr="002412B3">
        <w:t xml:space="preserve">technický návrh řešení </w:t>
      </w:r>
      <w:r w:rsidR="009E46D6" w:rsidRPr="002412B3">
        <w:t>TDS</w:t>
      </w:r>
      <w:r w:rsidR="003B2390" w:rsidRPr="002412B3">
        <w:t xml:space="preserve"> technologie</w:t>
      </w:r>
      <w:r w:rsidR="00200EE0" w:rsidRPr="002412B3">
        <w:t xml:space="preserve"> s ohledem na</w:t>
      </w:r>
      <w:r w:rsidR="00F05B63" w:rsidRPr="002412B3">
        <w:t> </w:t>
      </w:r>
      <w:r w:rsidR="00200EE0" w:rsidRPr="002412B3">
        <w:t xml:space="preserve">kapitolu </w:t>
      </w:r>
      <w:r w:rsidR="002F3D74" w:rsidRPr="002412B3">
        <w:fldChar w:fldCharType="begin"/>
      </w:r>
      <w:r w:rsidR="002F3D74" w:rsidRPr="002412B3">
        <w:instrText xml:space="preserve"> REF _Ref146263817 \r \h  \* MERGEFORMAT </w:instrText>
      </w:r>
      <w:r w:rsidR="002F3D74" w:rsidRPr="002412B3">
        <w:fldChar w:fldCharType="separate"/>
      </w:r>
      <w:r w:rsidR="00BF7C06" w:rsidRPr="002412B3">
        <w:t>2</w:t>
      </w:r>
      <w:r w:rsidR="002F3D74" w:rsidRPr="002412B3">
        <w:fldChar w:fldCharType="end"/>
      </w:r>
      <w:r w:rsidR="002F3D74" w:rsidRPr="002412B3">
        <w:t>.</w:t>
      </w:r>
    </w:p>
    <w:p w14:paraId="06C85140" w14:textId="670356E1" w:rsidR="009E46D6" w:rsidRPr="007B26DE" w:rsidRDefault="00482439" w:rsidP="005A6A73">
      <w:pPr>
        <w:pStyle w:val="TEXTTS"/>
      </w:pPr>
      <w:r>
        <w:rPr>
          <w:noProof/>
        </w:rPr>
        <w:drawing>
          <wp:inline distT="0" distB="0" distL="0" distR="0" wp14:anchorId="5E14D463" wp14:editId="5170363A">
            <wp:extent cx="5774555" cy="3418449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833228" cy="34531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648FAA" w14:textId="102B59A8" w:rsidR="00D03AF7" w:rsidRPr="007B26DE" w:rsidRDefault="00F21334" w:rsidP="00432373">
      <w:pPr>
        <w:pStyle w:val="POPISObrzkuTS"/>
      </w:pPr>
      <w:bookmarkStart w:id="27" w:name="_Ref164944335"/>
      <w:bookmarkStart w:id="28" w:name="_Toc167095176"/>
      <w:r w:rsidRPr="002412B3">
        <w:t xml:space="preserve">Obrázek </w:t>
      </w:r>
      <w:fldSimple w:instr=" SEQ Obrázek \* ARABIC ">
        <w:r w:rsidRPr="002412B3">
          <w:t>3</w:t>
        </w:r>
      </w:fldSimple>
      <w:bookmarkEnd w:id="27"/>
      <w:r w:rsidR="00D522AB" w:rsidRPr="002412B3">
        <w:t>:</w:t>
      </w:r>
      <w:r w:rsidR="00D03AF7" w:rsidRPr="002412B3">
        <w:t xml:space="preserve"> </w:t>
      </w:r>
      <w:r w:rsidR="00CD20E7" w:rsidRPr="002412B3">
        <w:t>D</w:t>
      </w:r>
      <w:r w:rsidR="00D03AF7" w:rsidRPr="002412B3">
        <w:t xml:space="preserve">ispozice </w:t>
      </w:r>
      <w:r w:rsidR="00F15481" w:rsidRPr="002412B3">
        <w:t>technologie TDS v rámci stavby</w:t>
      </w:r>
      <w:r w:rsidR="00E70A75" w:rsidRPr="002412B3">
        <w:t xml:space="preserve"> [1]</w:t>
      </w:r>
      <w:bookmarkEnd w:id="28"/>
    </w:p>
    <w:p w14:paraId="7F5425EE" w14:textId="53601AC0" w:rsidR="00B3562B" w:rsidRPr="002412B3" w:rsidRDefault="00B3562B">
      <w:pPr>
        <w:pStyle w:val="NADPIS2TS"/>
      </w:pPr>
      <w:bookmarkStart w:id="29" w:name="_Ref165382272"/>
      <w:bookmarkStart w:id="30" w:name="_Toc167094281"/>
      <w:bookmarkStart w:id="31" w:name="_Ref528823556"/>
      <w:r w:rsidRPr="002412B3">
        <w:t>Rozsah dodávek Dodavatele</w:t>
      </w:r>
      <w:bookmarkEnd w:id="29"/>
      <w:bookmarkEnd w:id="30"/>
      <w:r w:rsidRPr="002412B3">
        <w:t xml:space="preserve"> </w:t>
      </w:r>
      <w:bookmarkEnd w:id="31"/>
    </w:p>
    <w:p w14:paraId="5AB1F49B" w14:textId="77777777" w:rsidR="00B3562B" w:rsidRPr="002412B3" w:rsidRDefault="00B3562B" w:rsidP="00B3562B">
      <w:pPr>
        <w:pStyle w:val="TEXTTS"/>
      </w:pPr>
      <w:r w:rsidRPr="002412B3">
        <w:t xml:space="preserve">Pozn.: TDS jsou navrženy jako modulární zařízení. S ohledem na konkrétní typ TDS se vlastní uspořádání částí a principy funkcí mohou lišit. </w:t>
      </w:r>
    </w:p>
    <w:p w14:paraId="7801BCB7" w14:textId="77777777" w:rsidR="00B3562B" w:rsidRPr="002412B3" w:rsidRDefault="00B3562B" w:rsidP="00B3562B">
      <w:pPr>
        <w:pStyle w:val="TEXTTS"/>
      </w:pPr>
    </w:p>
    <w:p w14:paraId="75B1B396" w14:textId="77777777" w:rsidR="00B3562B" w:rsidRPr="002412B3" w:rsidRDefault="00B3562B" w:rsidP="00B3562B">
      <w:pPr>
        <w:pStyle w:val="TEXTTS"/>
      </w:pPr>
      <w:r w:rsidRPr="002412B3">
        <w:t>V rámci návrh částí a prvků TDS musí být přihlédnuto k možnostem přístupu k jednotlivým prvkům při úkonech s pojených s údržbou, servisem a opravách.</w:t>
      </w:r>
    </w:p>
    <w:p w14:paraId="3D436C1E" w14:textId="77777777" w:rsidR="00B3562B" w:rsidRPr="002412B3" w:rsidRDefault="00B3562B" w:rsidP="00B3562B">
      <w:pPr>
        <w:autoSpaceDE w:val="0"/>
        <w:autoSpaceDN w:val="0"/>
        <w:adjustRightInd w:val="0"/>
        <w:spacing w:after="0" w:line="240" w:lineRule="auto"/>
        <w:ind w:firstLine="0"/>
        <w:rPr>
          <w:rFonts w:ascii="Arial" w:hAnsi="Arial" w:cs="Arial"/>
          <w:color w:val="000000"/>
          <w:szCs w:val="24"/>
          <w:lang w:eastAsia="cs-CZ"/>
        </w:rPr>
      </w:pPr>
    </w:p>
    <w:p w14:paraId="5E9780A8" w14:textId="7F63C96D" w:rsidR="00B3562B" w:rsidRPr="002412B3" w:rsidRDefault="00B3562B" w:rsidP="00B3562B">
      <w:pPr>
        <w:pStyle w:val="TEXTTS"/>
      </w:pPr>
      <w:r w:rsidRPr="002412B3">
        <w:t xml:space="preserve">TDS jako celek </w:t>
      </w:r>
      <w:r w:rsidR="00427FFA" w:rsidRPr="002412B3">
        <w:t xml:space="preserve">(kontejner) </w:t>
      </w:r>
      <w:r w:rsidRPr="002412B3">
        <w:t>může zahrnovat následující základní části:</w:t>
      </w:r>
    </w:p>
    <w:p w14:paraId="7EA76EA1" w14:textId="77777777" w:rsidR="00F41D28" w:rsidRPr="002412B3" w:rsidRDefault="00F41D28" w:rsidP="008B64D3">
      <w:pPr>
        <w:pStyle w:val="TEXTTS"/>
        <w:numPr>
          <w:ilvl w:val="0"/>
          <w:numId w:val="17"/>
        </w:numPr>
      </w:pPr>
      <w:r w:rsidRPr="002412B3">
        <w:t>3AC VN rozváděč</w:t>
      </w:r>
    </w:p>
    <w:p w14:paraId="1CE6E4E8" w14:textId="734B920C" w:rsidR="00F41D28" w:rsidRPr="002412B3" w:rsidRDefault="00F41D28" w:rsidP="008B64D3">
      <w:pPr>
        <w:pStyle w:val="ODRAZKY1TS"/>
        <w:numPr>
          <w:ilvl w:val="0"/>
          <w:numId w:val="17"/>
        </w:numPr>
      </w:pPr>
      <w:r w:rsidRPr="002412B3">
        <w:t>3f TDS transformátor vstupní napětí 22 kV</w:t>
      </w:r>
    </w:p>
    <w:p w14:paraId="5CFEE940" w14:textId="6DE44FA2" w:rsidR="00F41D28" w:rsidRPr="002412B3" w:rsidRDefault="00F41D28" w:rsidP="00F41D28">
      <w:pPr>
        <w:pStyle w:val="ODRAZKY1TS"/>
      </w:pPr>
      <w:r w:rsidRPr="002412B3">
        <w:t xml:space="preserve">výkonový blok 3AC/1AC (např. měnič) pro výkon </w:t>
      </w:r>
      <w:r w:rsidR="00427FFA" w:rsidRPr="002412B3">
        <w:t xml:space="preserve">2 MW </w:t>
      </w:r>
      <w:r w:rsidRPr="002412B3">
        <w:t xml:space="preserve">při cos </w:t>
      </w:r>
      <w:r w:rsidRPr="002412B3">
        <w:sym w:font="Symbol" w:char="F06A"/>
      </w:r>
      <w:r w:rsidRPr="002412B3">
        <w:t xml:space="preserve"> = 0,95 (induktivní)</w:t>
      </w:r>
      <w:r w:rsidR="00427FFA" w:rsidRPr="002412B3">
        <w:t xml:space="preserve"> při režimu nabíjení</w:t>
      </w:r>
    </w:p>
    <w:p w14:paraId="656AEEDA" w14:textId="3AF00DFD" w:rsidR="00F41D28" w:rsidRPr="002412B3" w:rsidRDefault="00F41D28" w:rsidP="00F41D28">
      <w:pPr>
        <w:pStyle w:val="ODRAZKY1TS"/>
      </w:pPr>
      <w:r w:rsidRPr="002412B3">
        <w:t>1f TDS transformátor – výstupní napětí 1x 25 kV AC (pokud ho návrh TDS vyžaduje)</w:t>
      </w:r>
    </w:p>
    <w:p w14:paraId="6E113269" w14:textId="087E8B63" w:rsidR="00F41D28" w:rsidRPr="002412B3" w:rsidRDefault="00E118B8" w:rsidP="00F41D28">
      <w:pPr>
        <w:pStyle w:val="ODRAZKY1TS"/>
      </w:pPr>
      <w:r w:rsidRPr="002412B3">
        <w:t>h</w:t>
      </w:r>
      <w:r w:rsidR="00F41D28" w:rsidRPr="002412B3">
        <w:t>armonické a korekční výkonové filtry 3f a 1f (pokud je návrh TDS vyžaduje)</w:t>
      </w:r>
    </w:p>
    <w:p w14:paraId="1A48D377" w14:textId="77777777" w:rsidR="00F41D28" w:rsidRPr="002412B3" w:rsidRDefault="00F41D28" w:rsidP="008B64D3">
      <w:pPr>
        <w:pStyle w:val="TEXTTS"/>
        <w:numPr>
          <w:ilvl w:val="0"/>
          <w:numId w:val="17"/>
        </w:numPr>
      </w:pPr>
      <w:r w:rsidRPr="002412B3">
        <w:t>1AC VN rozváděč</w:t>
      </w:r>
    </w:p>
    <w:p w14:paraId="76E5309A" w14:textId="77777777" w:rsidR="00F41D28" w:rsidRPr="002412B3" w:rsidRDefault="00F41D28" w:rsidP="008B64D3">
      <w:pPr>
        <w:pStyle w:val="TEXTTS"/>
        <w:numPr>
          <w:ilvl w:val="0"/>
          <w:numId w:val="17"/>
        </w:numPr>
      </w:pPr>
      <w:r w:rsidRPr="002412B3">
        <w:lastRenderedPageBreak/>
        <w:t>chladící/ventilační systém</w:t>
      </w:r>
    </w:p>
    <w:p w14:paraId="518682E0" w14:textId="3DBBFE2A" w:rsidR="00F41D28" w:rsidRPr="002412B3" w:rsidRDefault="00E411F7" w:rsidP="008B64D3">
      <w:pPr>
        <w:pStyle w:val="TEXTTS"/>
        <w:numPr>
          <w:ilvl w:val="0"/>
          <w:numId w:val="17"/>
        </w:numPr>
      </w:pPr>
      <w:r w:rsidRPr="002412B3">
        <w:t>S</w:t>
      </w:r>
      <w:r w:rsidR="00F41D28" w:rsidRPr="002412B3">
        <w:t>ystém vlastní spotřeby</w:t>
      </w:r>
    </w:p>
    <w:p w14:paraId="1D3E4583" w14:textId="77777777" w:rsidR="00B3562B" w:rsidRPr="002412B3" w:rsidRDefault="00B3562B" w:rsidP="00B3562B">
      <w:pPr>
        <w:pStyle w:val="ODRAZKY1TS"/>
      </w:pPr>
      <w:r w:rsidRPr="002412B3">
        <w:t xml:space="preserve">Řídicí systém a kontroly TDS </w:t>
      </w:r>
    </w:p>
    <w:p w14:paraId="78FD8409" w14:textId="77777777" w:rsidR="00B3562B" w:rsidRPr="002412B3" w:rsidRDefault="00B3562B" w:rsidP="00B3562B">
      <w:pPr>
        <w:pStyle w:val="ODRAZKY1TS"/>
      </w:pPr>
      <w:r w:rsidRPr="002412B3">
        <w:t>Systém chránění TDS</w:t>
      </w:r>
    </w:p>
    <w:p w14:paraId="30BF381E" w14:textId="77777777" w:rsidR="00B3562B" w:rsidRPr="002412B3" w:rsidRDefault="00B3562B" w:rsidP="00B3562B">
      <w:pPr>
        <w:pStyle w:val="ODRAZKY1TS"/>
      </w:pPr>
      <w:r w:rsidRPr="002412B3">
        <w:t>Silové rozvody v rámci TDS (kabely, elektrovodné trubky, rozvody chlazení, apod.)</w:t>
      </w:r>
    </w:p>
    <w:p w14:paraId="32D8B1A3" w14:textId="4359BAEF" w:rsidR="00B3562B" w:rsidRPr="002412B3" w:rsidRDefault="00B3562B" w:rsidP="00B3562B">
      <w:pPr>
        <w:pStyle w:val="ODRAZKY1TS"/>
      </w:pPr>
      <w:r w:rsidRPr="002412B3">
        <w:t xml:space="preserve">Pomocné ocelové konstrukce pro zařízení a rozvody zajišťující propojení </w:t>
      </w:r>
      <w:r w:rsidR="00E411F7" w:rsidRPr="002412B3">
        <w:t>jednotlivých částí nebo systémů</w:t>
      </w:r>
      <w:r w:rsidRPr="002412B3">
        <w:t xml:space="preserve"> </w:t>
      </w:r>
    </w:p>
    <w:p w14:paraId="75C2D0F4" w14:textId="513F7EE7" w:rsidR="00B3562B" w:rsidRPr="002412B3" w:rsidRDefault="00F41D28" w:rsidP="00F41D28">
      <w:pPr>
        <w:pStyle w:val="ODRAZKY1TS"/>
      </w:pPr>
      <w:r w:rsidRPr="002412B3">
        <w:t>Dálkovou řídící technologii (DŘT) pro k</w:t>
      </w:r>
      <w:r w:rsidR="00B3562B" w:rsidRPr="002412B3">
        <w:t xml:space="preserve">omunikaci mezi TDS a ED </w:t>
      </w:r>
      <w:r w:rsidR="00427FFA" w:rsidRPr="002412B3">
        <w:t>Ostrava</w:t>
      </w:r>
      <w:r w:rsidR="00B3562B" w:rsidRPr="002412B3">
        <w:t xml:space="preserve"> </w:t>
      </w:r>
    </w:p>
    <w:p w14:paraId="48E8537C" w14:textId="3D74EBAC" w:rsidR="00F15CEC" w:rsidRPr="002412B3" w:rsidRDefault="00A31203">
      <w:pPr>
        <w:pStyle w:val="NADPIS2TS"/>
      </w:pPr>
      <w:bookmarkStart w:id="32" w:name="_Toc165381668"/>
      <w:bookmarkStart w:id="33" w:name="_Toc165384168"/>
      <w:bookmarkStart w:id="34" w:name="_Toc165384260"/>
      <w:bookmarkStart w:id="35" w:name="_Toc165386261"/>
      <w:bookmarkStart w:id="36" w:name="_Toc165871979"/>
      <w:bookmarkStart w:id="37" w:name="_Toc165872429"/>
      <w:bookmarkStart w:id="38" w:name="_Toc165875784"/>
      <w:bookmarkStart w:id="39" w:name="_Toc165875882"/>
      <w:bookmarkStart w:id="40" w:name="_Toc165878581"/>
      <w:bookmarkStart w:id="41" w:name="_Toc165381669"/>
      <w:bookmarkStart w:id="42" w:name="_Toc165384169"/>
      <w:bookmarkStart w:id="43" w:name="_Toc165384261"/>
      <w:bookmarkStart w:id="44" w:name="_Toc165386262"/>
      <w:bookmarkStart w:id="45" w:name="_Toc165871980"/>
      <w:bookmarkStart w:id="46" w:name="_Toc165872430"/>
      <w:bookmarkStart w:id="47" w:name="_Toc165875785"/>
      <w:bookmarkStart w:id="48" w:name="_Toc165875883"/>
      <w:bookmarkStart w:id="49" w:name="_Toc165878582"/>
      <w:bookmarkStart w:id="50" w:name="_Toc165381670"/>
      <w:bookmarkStart w:id="51" w:name="_Toc165384170"/>
      <w:bookmarkStart w:id="52" w:name="_Toc165384262"/>
      <w:bookmarkStart w:id="53" w:name="_Toc165386263"/>
      <w:bookmarkStart w:id="54" w:name="_Toc165871981"/>
      <w:bookmarkStart w:id="55" w:name="_Toc165872431"/>
      <w:bookmarkStart w:id="56" w:name="_Toc165875786"/>
      <w:bookmarkStart w:id="57" w:name="_Toc165875884"/>
      <w:bookmarkStart w:id="58" w:name="_Toc165878583"/>
      <w:bookmarkStart w:id="59" w:name="_Toc165381671"/>
      <w:bookmarkStart w:id="60" w:name="_Toc165384171"/>
      <w:bookmarkStart w:id="61" w:name="_Toc165384263"/>
      <w:bookmarkStart w:id="62" w:name="_Toc165386264"/>
      <w:bookmarkStart w:id="63" w:name="_Toc165871982"/>
      <w:bookmarkStart w:id="64" w:name="_Toc165872432"/>
      <w:bookmarkStart w:id="65" w:name="_Toc165875787"/>
      <w:bookmarkStart w:id="66" w:name="_Toc165875885"/>
      <w:bookmarkStart w:id="67" w:name="_Toc165878584"/>
      <w:bookmarkStart w:id="68" w:name="_Toc167094282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Pr="002412B3">
        <w:t>R</w:t>
      </w:r>
      <w:r w:rsidR="00ED4070" w:rsidRPr="002412B3">
        <w:t>ozhraní</w:t>
      </w:r>
      <w:r w:rsidR="00D10CFE" w:rsidRPr="002412B3">
        <w:t xml:space="preserve"> pro </w:t>
      </w:r>
      <w:r w:rsidR="009E46D6" w:rsidRPr="002412B3">
        <w:t>TDS</w:t>
      </w:r>
      <w:bookmarkEnd w:id="68"/>
      <w:r w:rsidR="00ED4070" w:rsidRPr="002412B3">
        <w:t xml:space="preserve"> </w:t>
      </w:r>
    </w:p>
    <w:p w14:paraId="5C50F715" w14:textId="61A3FF98" w:rsidR="00B365B2" w:rsidRPr="002412B3" w:rsidRDefault="00B365B2" w:rsidP="00B365B2">
      <w:pPr>
        <w:pStyle w:val="TEXTTS"/>
      </w:pPr>
      <w:r w:rsidRPr="002412B3">
        <w:t xml:space="preserve">Pozn.: TS </w:t>
      </w:r>
      <w:r w:rsidR="009E46D6" w:rsidRPr="002412B3">
        <w:t>TDS</w:t>
      </w:r>
      <w:r w:rsidRPr="002412B3">
        <w:t xml:space="preserve"> pro </w:t>
      </w:r>
      <w:r w:rsidR="00C95F04" w:rsidRPr="002412B3">
        <w:t>TDS</w:t>
      </w:r>
      <w:r w:rsidRPr="002412B3">
        <w:t xml:space="preserve"> </w:t>
      </w:r>
      <w:r w:rsidR="00A705E0">
        <w:t>Budišov nad Budišovkou</w:t>
      </w:r>
      <w:r w:rsidR="00A705E0" w:rsidRPr="001B78D4">
        <w:t xml:space="preserve"> </w:t>
      </w:r>
      <w:r w:rsidRPr="002412B3">
        <w:t>je sestavena nezávisle na konkrétním Dodavatel</w:t>
      </w:r>
      <w:r w:rsidR="00F41D28" w:rsidRPr="002412B3">
        <w:t>i</w:t>
      </w:r>
      <w:r w:rsidRPr="002412B3">
        <w:t xml:space="preserve">.  </w:t>
      </w:r>
    </w:p>
    <w:p w14:paraId="6ECF15FE" w14:textId="77777777" w:rsidR="00B365B2" w:rsidRPr="002412B3" w:rsidRDefault="00B365B2" w:rsidP="00B365B2">
      <w:pPr>
        <w:pStyle w:val="TEXTTS"/>
      </w:pPr>
    </w:p>
    <w:p w14:paraId="13D79703" w14:textId="38B60E1A" w:rsidR="00532CA5" w:rsidRPr="002412B3" w:rsidRDefault="009E46D6" w:rsidP="005A6A73">
      <w:pPr>
        <w:pStyle w:val="TEXTTS"/>
      </w:pPr>
      <w:r w:rsidRPr="002412B3">
        <w:t>TDS</w:t>
      </w:r>
      <w:r w:rsidR="00D324E9" w:rsidRPr="002412B3">
        <w:t xml:space="preserve"> představují jediné </w:t>
      </w:r>
      <w:r w:rsidR="004D653C" w:rsidRPr="002412B3">
        <w:t>„</w:t>
      </w:r>
      <w:r w:rsidR="00D324E9" w:rsidRPr="002412B3">
        <w:t>přímé</w:t>
      </w:r>
      <w:r w:rsidR="004D653C" w:rsidRPr="002412B3">
        <w:t>“</w:t>
      </w:r>
      <w:r w:rsidR="00D324E9" w:rsidRPr="002412B3">
        <w:t xml:space="preserve"> spojení </w:t>
      </w:r>
      <w:r w:rsidR="001E2E41" w:rsidRPr="002412B3">
        <w:t xml:space="preserve">TrS </w:t>
      </w:r>
      <w:r w:rsidR="00E411F7" w:rsidRPr="002412B3">
        <w:t xml:space="preserve">1x25 kV AC, </w:t>
      </w:r>
      <w:r w:rsidR="00F974AA" w:rsidRPr="002412B3">
        <w:t>50 Hz</w:t>
      </w:r>
      <w:r w:rsidR="00E411F7" w:rsidRPr="002412B3">
        <w:t xml:space="preserve"> s BEMU </w:t>
      </w:r>
      <w:r w:rsidR="00D324E9" w:rsidRPr="002412B3">
        <w:t>s nadř</w:t>
      </w:r>
      <w:r w:rsidR="004D653C" w:rsidRPr="002412B3">
        <w:t>a</w:t>
      </w:r>
      <w:r w:rsidR="00D324E9" w:rsidRPr="002412B3">
        <w:t xml:space="preserve">zenou </w:t>
      </w:r>
      <w:r w:rsidR="002B6F98" w:rsidRPr="002412B3">
        <w:t xml:space="preserve">DS </w:t>
      </w:r>
      <w:r w:rsidR="00E411F7" w:rsidRPr="002412B3">
        <w:t xml:space="preserve">3x22kV AC, 50 Hz </w:t>
      </w:r>
      <w:r w:rsidR="00D324E9" w:rsidRPr="002412B3">
        <w:t xml:space="preserve">a </w:t>
      </w:r>
      <w:r w:rsidR="005D0E7C" w:rsidRPr="002412B3">
        <w:t xml:space="preserve">umožňuje </w:t>
      </w:r>
      <w:r w:rsidR="00D324E9" w:rsidRPr="002412B3">
        <w:t xml:space="preserve">přenos </w:t>
      </w:r>
      <w:r w:rsidR="002B6F98" w:rsidRPr="002412B3">
        <w:t xml:space="preserve">EE </w:t>
      </w:r>
      <w:r w:rsidR="00427FFA" w:rsidRPr="002412B3">
        <w:t xml:space="preserve">jedním směrem (odběrné místo </w:t>
      </w:r>
      <w:r w:rsidR="00726A59" w:rsidRPr="002412B3">
        <w:t xml:space="preserve">v režimu odběr </w:t>
      </w:r>
      <w:r w:rsidR="00427FFA" w:rsidRPr="002412B3">
        <w:t xml:space="preserve">s cos </w:t>
      </w:r>
      <w:r w:rsidR="00427FFA" w:rsidRPr="002412B3">
        <w:rPr>
          <w:rFonts w:ascii="Symbol" w:hAnsi="Symbol"/>
        </w:rPr>
        <w:t></w:t>
      </w:r>
      <w:r w:rsidR="00427FFA" w:rsidRPr="002412B3">
        <w:t xml:space="preserve"> = 0,95 -1,00 induktivní). </w:t>
      </w:r>
    </w:p>
    <w:p w14:paraId="50C91532" w14:textId="77777777" w:rsidR="001424CF" w:rsidRPr="002412B3" w:rsidRDefault="00F15CEC" w:rsidP="005A6A73">
      <w:pPr>
        <w:pStyle w:val="TEXTTS"/>
      </w:pPr>
      <w:r w:rsidRPr="002412B3">
        <w:t xml:space="preserve">Základní rozhraní tvoří: </w:t>
      </w:r>
    </w:p>
    <w:p w14:paraId="4D3F0777" w14:textId="01CA799F" w:rsidR="00D6163B" w:rsidRPr="002412B3" w:rsidRDefault="00D6163B" w:rsidP="00042373">
      <w:pPr>
        <w:pStyle w:val="ODRAZKY1TS"/>
      </w:pPr>
      <w:r w:rsidRPr="002412B3">
        <w:t xml:space="preserve">Rozhraní vůči rozvodně na straně </w:t>
      </w:r>
      <w:r w:rsidR="00D10CFE" w:rsidRPr="002412B3">
        <w:t xml:space="preserve">3f </w:t>
      </w:r>
      <w:r w:rsidRPr="002412B3">
        <w:t xml:space="preserve">soustavy </w:t>
      </w:r>
      <w:r w:rsidR="00E411F7" w:rsidRPr="002412B3">
        <w:t xml:space="preserve">DS </w:t>
      </w:r>
      <w:r w:rsidR="002B6F98" w:rsidRPr="002412B3">
        <w:t>(</w:t>
      </w:r>
      <w:r w:rsidR="009307C2" w:rsidRPr="002412B3">
        <w:t>3x</w:t>
      </w:r>
      <w:r w:rsidR="00210A34" w:rsidRPr="002412B3">
        <w:t xml:space="preserve"> </w:t>
      </w:r>
      <w:r w:rsidR="009E46D6" w:rsidRPr="002412B3">
        <w:t>22</w:t>
      </w:r>
      <w:r w:rsidR="009307C2" w:rsidRPr="002412B3">
        <w:t> kV</w:t>
      </w:r>
      <w:r w:rsidR="00EF5929" w:rsidRPr="002412B3">
        <w:t xml:space="preserve"> AC</w:t>
      </w:r>
      <w:r w:rsidR="002B6F98" w:rsidRPr="002412B3">
        <w:t>)</w:t>
      </w:r>
      <w:r w:rsidR="00F974AA">
        <w:t>.</w:t>
      </w:r>
    </w:p>
    <w:p w14:paraId="060E3414" w14:textId="0CAA8DBC" w:rsidR="00D6163B" w:rsidRPr="002412B3" w:rsidRDefault="00D6163B" w:rsidP="00042373">
      <w:pPr>
        <w:pStyle w:val="ODRAZKY1TS"/>
      </w:pPr>
      <w:r w:rsidRPr="002412B3">
        <w:t xml:space="preserve">Rozhraní vůči rozvodně na straně </w:t>
      </w:r>
      <w:r w:rsidR="00D10CFE" w:rsidRPr="002412B3">
        <w:t>1f trakční systému</w:t>
      </w:r>
      <w:r w:rsidRPr="002412B3">
        <w:t xml:space="preserve"> </w:t>
      </w:r>
      <w:r w:rsidR="00E411F7" w:rsidRPr="002412B3">
        <w:t xml:space="preserve">TrS </w:t>
      </w:r>
      <w:r w:rsidR="009307C2" w:rsidRPr="002412B3">
        <w:t>(1x 25 kV</w:t>
      </w:r>
      <w:r w:rsidR="00EF5929" w:rsidRPr="002412B3">
        <w:t xml:space="preserve"> AC</w:t>
      </w:r>
      <w:r w:rsidR="00CD2ED7" w:rsidRPr="002412B3">
        <w:t>,</w:t>
      </w:r>
      <w:r w:rsidR="009307C2" w:rsidRPr="002412B3">
        <w:t xml:space="preserve"> 50Hz)</w:t>
      </w:r>
      <w:r w:rsidR="00F974AA">
        <w:t>.</w:t>
      </w:r>
      <w:r w:rsidR="00E411F7" w:rsidRPr="002412B3">
        <w:t xml:space="preserve"> </w:t>
      </w:r>
      <w:r w:rsidR="00E411F7" w:rsidRPr="002412B3">
        <w:br/>
      </w:r>
      <w:r w:rsidR="00E55BFE" w:rsidRPr="002412B3">
        <w:t>p</w:t>
      </w:r>
      <w:r w:rsidR="00E411F7" w:rsidRPr="002412B3">
        <w:t xml:space="preserve">ozn.: </w:t>
      </w:r>
      <w:r w:rsidR="00E55BFE" w:rsidRPr="002412B3">
        <w:t>z</w:t>
      </w:r>
      <w:r w:rsidR="00E411F7" w:rsidRPr="002412B3">
        <w:t>de je TrS představován TV s délkou cca 55</w:t>
      </w:r>
      <w:r w:rsidR="00F974AA">
        <w:t xml:space="preserve"> </w:t>
      </w:r>
      <w:r w:rsidR="00E411F7" w:rsidRPr="002412B3">
        <w:t>m</w:t>
      </w:r>
      <w:r w:rsidR="00F974AA">
        <w:t>.</w:t>
      </w:r>
    </w:p>
    <w:p w14:paraId="69F0A08E" w14:textId="060C2AD6" w:rsidR="00D6163B" w:rsidRPr="002412B3" w:rsidRDefault="00D6163B" w:rsidP="00042373">
      <w:pPr>
        <w:pStyle w:val="ODRAZKY1TS"/>
      </w:pPr>
      <w:r w:rsidRPr="002412B3">
        <w:t>Rozhraní pro ovládání (místní, dálkové, ústřední)</w:t>
      </w:r>
      <w:r w:rsidR="00F974AA">
        <w:t>.</w:t>
      </w:r>
    </w:p>
    <w:p w14:paraId="344BA7E0" w14:textId="1BD3F670" w:rsidR="00D6163B" w:rsidRPr="002412B3" w:rsidRDefault="00D6163B" w:rsidP="00042373">
      <w:pPr>
        <w:pStyle w:val="ODRAZKY1TS"/>
      </w:pPr>
      <w:r w:rsidRPr="002412B3">
        <w:t>Rozhraní pro ostatní části projektu</w:t>
      </w:r>
      <w:r w:rsidR="00F974AA">
        <w:t>.</w:t>
      </w:r>
      <w:r w:rsidRPr="002412B3">
        <w:t xml:space="preserve"> </w:t>
      </w:r>
    </w:p>
    <w:p w14:paraId="33207509" w14:textId="35427E45" w:rsidR="004D653C" w:rsidRPr="007B26DE" w:rsidRDefault="004D653C" w:rsidP="005A6A73">
      <w:pPr>
        <w:pStyle w:val="TEXTTS"/>
      </w:pPr>
      <w:r w:rsidRPr="002412B3">
        <w:t xml:space="preserve">Vymezená rozhraní musí </w:t>
      </w:r>
      <w:r w:rsidR="00CA53B4" w:rsidRPr="002412B3">
        <w:t>D</w:t>
      </w:r>
      <w:r w:rsidRPr="002412B3">
        <w:t>odavatel</w:t>
      </w:r>
      <w:r w:rsidR="00F62DD7" w:rsidRPr="002412B3">
        <w:t xml:space="preserve"> </w:t>
      </w:r>
      <w:r w:rsidRPr="002412B3">
        <w:t xml:space="preserve">se </w:t>
      </w:r>
      <w:r w:rsidR="00AE1281" w:rsidRPr="002412B3">
        <w:t>Z</w:t>
      </w:r>
      <w:r w:rsidRPr="002412B3">
        <w:t xml:space="preserve">ákazníkem před zahájením plnění předmětu veřejné zakázky odsouhlasit, tak aby nedošlo k odchýlení v detailních částech aktuálního stavu </w:t>
      </w:r>
      <w:r w:rsidR="009307C2" w:rsidRPr="002412B3">
        <w:t>a současně</w:t>
      </w:r>
      <w:r w:rsidRPr="002412B3">
        <w:t xml:space="preserve"> nebyly ovlivněny další návazné procesy, technická řešení, vlastní práce a </w:t>
      </w:r>
      <w:r w:rsidR="002B6F98" w:rsidRPr="002412B3">
        <w:t>obsah a průběh</w:t>
      </w:r>
      <w:r w:rsidR="009307C2" w:rsidRPr="002412B3">
        <w:t>y</w:t>
      </w:r>
      <w:r w:rsidR="002B6F98" w:rsidRPr="002412B3">
        <w:t xml:space="preserve"> </w:t>
      </w:r>
      <w:r w:rsidRPr="002412B3">
        <w:t>test</w:t>
      </w:r>
      <w:r w:rsidR="002B6F98" w:rsidRPr="002412B3">
        <w:t>ů</w:t>
      </w:r>
      <w:r w:rsidRPr="002412B3">
        <w:t xml:space="preserve">. </w:t>
      </w:r>
    </w:p>
    <w:p w14:paraId="7F874415" w14:textId="3E0F0C45" w:rsidR="00E940F0" w:rsidRPr="002412B3" w:rsidRDefault="00E940F0">
      <w:pPr>
        <w:pStyle w:val="NADPIS2TS"/>
      </w:pPr>
      <w:bookmarkStart w:id="69" w:name="_Toc167094283"/>
      <w:r w:rsidRPr="002412B3">
        <w:t xml:space="preserve">Rozhraní </w:t>
      </w:r>
      <w:r w:rsidR="00AB10A4" w:rsidRPr="002412B3">
        <w:t>pro dodávku</w:t>
      </w:r>
      <w:bookmarkEnd w:id="69"/>
    </w:p>
    <w:p w14:paraId="034BDA6F" w14:textId="2B2FA828" w:rsidR="000B7FD9" w:rsidRPr="002412B3" w:rsidRDefault="00D83C69">
      <w:pPr>
        <w:pStyle w:val="NADPIS3TS"/>
      </w:pPr>
      <w:bookmarkStart w:id="70" w:name="_Toc167094284"/>
      <w:r w:rsidRPr="002412B3">
        <w:t xml:space="preserve">Rozhraní </w:t>
      </w:r>
      <w:r w:rsidR="00AB10A4" w:rsidRPr="002412B3">
        <w:t>pro</w:t>
      </w:r>
      <w:r w:rsidR="00A43478" w:rsidRPr="002412B3">
        <w:t xml:space="preserve"> stran</w:t>
      </w:r>
      <w:r w:rsidR="00AB10A4" w:rsidRPr="002412B3">
        <w:t>u</w:t>
      </w:r>
      <w:r w:rsidR="00A43478" w:rsidRPr="002412B3">
        <w:t xml:space="preserve"> </w:t>
      </w:r>
      <w:r w:rsidR="0011372B" w:rsidRPr="002412B3">
        <w:t xml:space="preserve">DS </w:t>
      </w:r>
      <w:r w:rsidR="00D163CF" w:rsidRPr="002412B3">
        <w:t>3x</w:t>
      </w:r>
      <w:r w:rsidR="009E46D6" w:rsidRPr="002412B3">
        <w:t>22</w:t>
      </w:r>
      <w:r w:rsidR="00D163CF" w:rsidRPr="002412B3">
        <w:t xml:space="preserve"> kV</w:t>
      </w:r>
      <w:r w:rsidR="000B7FD9" w:rsidRPr="002412B3">
        <w:t xml:space="preserve"> </w:t>
      </w:r>
      <w:r w:rsidR="009E5928" w:rsidRPr="002412B3">
        <w:t>AC</w:t>
      </w:r>
      <w:r w:rsidR="0011372B" w:rsidRPr="002412B3">
        <w:t>, 50 Hz</w:t>
      </w:r>
      <w:bookmarkEnd w:id="70"/>
    </w:p>
    <w:p w14:paraId="10079118" w14:textId="4D473C44" w:rsidR="00D83C69" w:rsidRPr="002412B3" w:rsidRDefault="005261E4" w:rsidP="005A6A73">
      <w:pPr>
        <w:pStyle w:val="TEXTTS"/>
      </w:pPr>
      <w:r w:rsidRPr="002412B3">
        <w:t>Rozhraní vůči rozvodně na straně 3x</w:t>
      </w:r>
      <w:r w:rsidR="00210A34" w:rsidRPr="002412B3">
        <w:t xml:space="preserve"> </w:t>
      </w:r>
      <w:r w:rsidR="009E46D6" w:rsidRPr="002412B3">
        <w:t>22</w:t>
      </w:r>
      <w:r w:rsidRPr="002412B3">
        <w:t xml:space="preserve"> kV AC </w:t>
      </w:r>
      <w:r w:rsidR="008C6D8B" w:rsidRPr="002412B3">
        <w:t>vychází</w:t>
      </w:r>
      <w:r w:rsidRPr="002412B3">
        <w:t xml:space="preserve"> </w:t>
      </w:r>
      <w:r w:rsidR="000C653B" w:rsidRPr="002412B3">
        <w:t xml:space="preserve">z </w:t>
      </w:r>
      <w:r w:rsidR="00260671" w:rsidRPr="002412B3">
        <w:fldChar w:fldCharType="begin"/>
      </w:r>
      <w:r w:rsidR="00260671" w:rsidRPr="002412B3">
        <w:instrText xml:space="preserve"> REF _Ref164922263 \h  \* MERGEFORMAT </w:instrText>
      </w:r>
      <w:r w:rsidR="00260671" w:rsidRPr="002412B3">
        <w:fldChar w:fldCharType="separate"/>
      </w:r>
      <w:r w:rsidR="00260671" w:rsidRPr="002412B3">
        <w:t>Obrázek 2</w:t>
      </w:r>
      <w:r w:rsidR="00260671" w:rsidRPr="002412B3">
        <w:fldChar w:fldCharType="end"/>
      </w:r>
      <w:r w:rsidR="00A74EEA" w:rsidRPr="002412B3">
        <w:t>.</w:t>
      </w:r>
      <w:r w:rsidRPr="002412B3">
        <w:t xml:space="preserve"> </w:t>
      </w:r>
    </w:p>
    <w:p w14:paraId="0D56051D" w14:textId="7DB3F1C6" w:rsidR="00A43478" w:rsidRPr="002412B3" w:rsidRDefault="00A43478">
      <w:pPr>
        <w:pStyle w:val="NADPIS3TS"/>
      </w:pPr>
      <w:bookmarkStart w:id="71" w:name="_Toc167094285"/>
      <w:r w:rsidRPr="002412B3">
        <w:t xml:space="preserve">Rozhraní </w:t>
      </w:r>
      <w:r w:rsidR="00AB10A4" w:rsidRPr="002412B3">
        <w:t>pro stranu</w:t>
      </w:r>
      <w:r w:rsidRPr="002412B3">
        <w:t xml:space="preserve"> </w:t>
      </w:r>
      <w:r w:rsidR="0011372B" w:rsidRPr="002412B3">
        <w:t xml:space="preserve">TrS </w:t>
      </w:r>
      <w:r w:rsidR="00D10CFE" w:rsidRPr="002412B3">
        <w:t>1</w:t>
      </w:r>
      <w:r w:rsidR="00D163CF" w:rsidRPr="002412B3">
        <w:t>x25</w:t>
      </w:r>
      <w:r w:rsidR="00B97AAB" w:rsidRPr="002412B3">
        <w:t xml:space="preserve"> kV</w:t>
      </w:r>
      <w:r w:rsidR="00D163CF" w:rsidRPr="002412B3">
        <w:t xml:space="preserve"> AC</w:t>
      </w:r>
      <w:r w:rsidR="0011372B" w:rsidRPr="002412B3">
        <w:t>, 50 Hz</w:t>
      </w:r>
      <w:bookmarkEnd w:id="71"/>
      <w:r w:rsidR="00D10CFE" w:rsidRPr="002412B3">
        <w:t xml:space="preserve"> </w:t>
      </w:r>
    </w:p>
    <w:p w14:paraId="380EE747" w14:textId="40DFDEA2" w:rsidR="008C6D8B" w:rsidRPr="002412B3" w:rsidRDefault="00A74EEA" w:rsidP="005A6A73">
      <w:pPr>
        <w:pStyle w:val="TEXTTS"/>
      </w:pPr>
      <w:r w:rsidRPr="002412B3">
        <w:t xml:space="preserve">Rozhraní vůči rozvodně na straně </w:t>
      </w:r>
      <w:r w:rsidR="001E2E41" w:rsidRPr="002412B3">
        <w:t>TrS</w:t>
      </w:r>
      <w:r w:rsidRPr="002412B3">
        <w:t xml:space="preserve"> 1x25 kV AC vychází </w:t>
      </w:r>
      <w:r w:rsidR="000C653B" w:rsidRPr="002412B3">
        <w:t xml:space="preserve">z </w:t>
      </w:r>
      <w:r w:rsidR="00260671" w:rsidRPr="002412B3">
        <w:fldChar w:fldCharType="begin"/>
      </w:r>
      <w:r w:rsidR="00260671" w:rsidRPr="002412B3">
        <w:instrText xml:space="preserve"> REF _Ref164922263 \h  \* MERGEFORMAT </w:instrText>
      </w:r>
      <w:r w:rsidR="00260671" w:rsidRPr="002412B3">
        <w:fldChar w:fldCharType="separate"/>
      </w:r>
      <w:r w:rsidR="00260671" w:rsidRPr="002412B3">
        <w:t>Obrázek 2</w:t>
      </w:r>
      <w:r w:rsidR="00260671" w:rsidRPr="002412B3">
        <w:fldChar w:fldCharType="end"/>
      </w:r>
      <w:r w:rsidRPr="002412B3">
        <w:t>.</w:t>
      </w:r>
    </w:p>
    <w:p w14:paraId="2ECB5C0C" w14:textId="77777777" w:rsidR="00A43478" w:rsidRPr="002412B3" w:rsidRDefault="00A43478">
      <w:pPr>
        <w:pStyle w:val="NADPIS3TS"/>
      </w:pPr>
      <w:bookmarkStart w:id="72" w:name="_Ref529524673"/>
      <w:bookmarkStart w:id="73" w:name="_Toc167094286"/>
      <w:r w:rsidRPr="002412B3">
        <w:t xml:space="preserve">Rozhraní pro ovládání </w:t>
      </w:r>
      <w:r w:rsidR="008C6D8B" w:rsidRPr="002412B3">
        <w:t>a řízení</w:t>
      </w:r>
      <w:bookmarkEnd w:id="72"/>
      <w:bookmarkEnd w:id="73"/>
    </w:p>
    <w:p w14:paraId="4A96F640" w14:textId="4B854B33" w:rsidR="00B01506" w:rsidRPr="002412B3" w:rsidRDefault="009E46D6" w:rsidP="005A6A73">
      <w:pPr>
        <w:pStyle w:val="TEXTTS"/>
        <w:rPr>
          <w:color w:val="FF0000"/>
        </w:rPr>
      </w:pPr>
      <w:r w:rsidRPr="002412B3">
        <w:t>TDS</w:t>
      </w:r>
      <w:r w:rsidR="00B01506" w:rsidRPr="002412B3">
        <w:t xml:space="preserve"> musí umožňovat ovládání a řízení:</w:t>
      </w:r>
      <w:r w:rsidR="00345EE7" w:rsidRPr="002412B3">
        <w:t xml:space="preserve"> </w:t>
      </w:r>
    </w:p>
    <w:p w14:paraId="1C71D071" w14:textId="2475BA43" w:rsidR="00B01506" w:rsidRPr="002412B3" w:rsidRDefault="008C6D8B" w:rsidP="00042373">
      <w:pPr>
        <w:pStyle w:val="ODRAZKY1TS"/>
        <w:rPr>
          <w:i/>
        </w:rPr>
      </w:pPr>
      <w:r w:rsidRPr="002412B3">
        <w:t>m</w:t>
      </w:r>
      <w:r w:rsidR="00B01506" w:rsidRPr="002412B3">
        <w:t>ístní</w:t>
      </w:r>
      <w:r w:rsidRPr="002412B3">
        <w:t xml:space="preserve"> – řešeno v rámci </w:t>
      </w:r>
      <w:r w:rsidR="009E46D6" w:rsidRPr="002412B3">
        <w:t>TDS</w:t>
      </w:r>
      <w:r w:rsidR="00BD41DD" w:rsidRPr="002412B3">
        <w:t xml:space="preserve"> </w:t>
      </w:r>
    </w:p>
    <w:p w14:paraId="555634B3" w14:textId="5690A2E2" w:rsidR="00B01506" w:rsidRPr="002412B3" w:rsidRDefault="00B01506" w:rsidP="00042373">
      <w:pPr>
        <w:pStyle w:val="ODRAZKY1TS"/>
        <w:rPr>
          <w:i/>
        </w:rPr>
      </w:pPr>
      <w:r w:rsidRPr="002412B3">
        <w:rPr>
          <w:rFonts w:eastAsia="Calibri"/>
        </w:rPr>
        <w:t xml:space="preserve">dálkové </w:t>
      </w:r>
      <w:r w:rsidR="008C6D8B" w:rsidRPr="002412B3">
        <w:rPr>
          <w:rFonts w:eastAsia="Calibri"/>
        </w:rPr>
        <w:t xml:space="preserve">– řešeno v rámci </w:t>
      </w:r>
      <w:r w:rsidR="00BD41DD" w:rsidRPr="002412B3">
        <w:rPr>
          <w:rFonts w:eastAsia="Calibri"/>
        </w:rPr>
        <w:t xml:space="preserve">místního řídicího systému (MŘS) </w:t>
      </w:r>
      <w:r w:rsidR="007D0A69" w:rsidRPr="002412B3">
        <w:rPr>
          <w:rFonts w:eastAsia="Calibri"/>
        </w:rPr>
        <w:t xml:space="preserve">v kontejneru </w:t>
      </w:r>
      <w:r w:rsidR="00C95F04" w:rsidRPr="002412B3">
        <w:rPr>
          <w:rFonts w:eastAsia="Calibri"/>
        </w:rPr>
        <w:t>TDS</w:t>
      </w:r>
      <w:r w:rsidR="00BD41DD" w:rsidRPr="002412B3">
        <w:rPr>
          <w:rFonts w:eastAsia="Calibri"/>
        </w:rPr>
        <w:t xml:space="preserve"> </w:t>
      </w:r>
    </w:p>
    <w:p w14:paraId="673092F6" w14:textId="364C568B" w:rsidR="00C34483" w:rsidRPr="002412B3" w:rsidRDefault="00821A9C" w:rsidP="00042373">
      <w:pPr>
        <w:pStyle w:val="ODRAZKY1TS"/>
      </w:pPr>
      <w:r w:rsidRPr="002412B3">
        <w:rPr>
          <w:rFonts w:eastAsia="Calibri"/>
        </w:rPr>
        <w:t>ústřední – bude</w:t>
      </w:r>
      <w:r w:rsidR="008C6D8B" w:rsidRPr="002412B3">
        <w:t xml:space="preserve"> řešeno přes elektrodispečink (ED)</w:t>
      </w:r>
      <w:r w:rsidR="007D0A69" w:rsidRPr="002412B3">
        <w:t xml:space="preserve"> Ostrava</w:t>
      </w:r>
    </w:p>
    <w:p w14:paraId="419B318A" w14:textId="6418314D" w:rsidR="00E55BFE" w:rsidRPr="002412B3" w:rsidRDefault="00E55BFE" w:rsidP="00E55BFE">
      <w:pPr>
        <w:pStyle w:val="ODRAZKY1TS"/>
      </w:pPr>
      <w:r w:rsidRPr="002412B3">
        <w:t xml:space="preserve">zvláštním </w:t>
      </w:r>
      <w:r w:rsidR="00821A9C" w:rsidRPr="002412B3">
        <w:t>režim – vzdálený</w:t>
      </w:r>
      <w:r w:rsidRPr="002412B3">
        <w:t xml:space="preserve"> přístup (VPN). Pozn.: Tento druh provozu musí být připraven u TDS, ale vzhledem k podmínkám v lokalitě nebude aktuálně využíván. </w:t>
      </w:r>
    </w:p>
    <w:p w14:paraId="313FC61E" w14:textId="1893D388" w:rsidR="00A74EEA" w:rsidRPr="002412B3" w:rsidRDefault="00A74EEA" w:rsidP="00A74EEA">
      <w:pPr>
        <w:pStyle w:val="TEXTTS"/>
      </w:pPr>
      <w:r w:rsidRPr="002412B3">
        <w:t>Podmínky ovládání a řízení:</w:t>
      </w:r>
    </w:p>
    <w:p w14:paraId="5898F492" w14:textId="2417FCD5" w:rsidR="00E55BFE" w:rsidRPr="002412B3" w:rsidRDefault="00B01506" w:rsidP="00042373">
      <w:pPr>
        <w:pStyle w:val="ODRAZKY1TS"/>
      </w:pPr>
      <w:r w:rsidRPr="002412B3">
        <w:t xml:space="preserve">Všechny </w:t>
      </w:r>
      <w:r w:rsidR="00260671" w:rsidRPr="002412B3">
        <w:t xml:space="preserve">provozní </w:t>
      </w:r>
      <w:r w:rsidRPr="002412B3">
        <w:t>režimy musí být provedeny tak, aby plně pokrývaly požadavky na</w:t>
      </w:r>
      <w:r w:rsidR="00E55BFE" w:rsidRPr="002412B3">
        <w:t> provozní režimy a jejich vazby.</w:t>
      </w:r>
    </w:p>
    <w:p w14:paraId="4AB40900" w14:textId="20901BAF" w:rsidR="00260671" w:rsidRPr="002412B3" w:rsidRDefault="00E55BFE" w:rsidP="00260671">
      <w:pPr>
        <w:pStyle w:val="ODRAZKY1TS"/>
      </w:pPr>
      <w:r w:rsidRPr="002412B3">
        <w:lastRenderedPageBreak/>
        <w:t>P</w:t>
      </w:r>
      <w:r w:rsidR="00260671" w:rsidRPr="002412B3">
        <w:t>ro každý způsob řízení musí disponovat provozními módy minimálně v rozsahu – standardní (provozní</w:t>
      </w:r>
      <w:r w:rsidR="00BC3CA4" w:rsidRPr="002412B3">
        <w:t>,</w:t>
      </w:r>
      <w:r w:rsidR="00260671" w:rsidRPr="002412B3">
        <w:t xml:space="preserve"> pohotovostní</w:t>
      </w:r>
      <w:r w:rsidR="00156666" w:rsidRPr="002412B3">
        <w:t xml:space="preserve"> (standby)</w:t>
      </w:r>
      <w:r w:rsidR="00260671" w:rsidRPr="002412B3">
        <w:t xml:space="preserve">, </w:t>
      </w:r>
      <w:r w:rsidR="00156666" w:rsidRPr="002412B3">
        <w:t>pracovní</w:t>
      </w:r>
      <w:r w:rsidR="00260671" w:rsidRPr="002412B3">
        <w:t>), údržbový vše s ohledem na požadovanou strukturu a formáty komunikace</w:t>
      </w:r>
    </w:p>
    <w:p w14:paraId="56E37232" w14:textId="4170EFC0" w:rsidR="00B01506" w:rsidRPr="002412B3" w:rsidRDefault="00B25D38" w:rsidP="00042373">
      <w:pPr>
        <w:pStyle w:val="ODRAZKY1TS"/>
      </w:pPr>
      <w:r w:rsidRPr="002412B3">
        <w:t>K</w:t>
      </w:r>
      <w:r w:rsidR="004A09EF" w:rsidRPr="002412B3">
        <w:t xml:space="preserve">omunikační </w:t>
      </w:r>
      <w:r w:rsidRPr="002412B3">
        <w:t>s</w:t>
      </w:r>
      <w:r w:rsidR="004A09EF" w:rsidRPr="002412B3">
        <w:t>tandard</w:t>
      </w:r>
      <w:r w:rsidR="00C215B8" w:rsidRPr="002412B3">
        <w:t xml:space="preserve">y jsou </w:t>
      </w:r>
      <w:r w:rsidR="009A2E81" w:rsidRPr="002412B3">
        <w:t>ČSN EN</w:t>
      </w:r>
      <w:r w:rsidR="004A09EF" w:rsidRPr="002412B3">
        <w:t xml:space="preserve"> 61850</w:t>
      </w:r>
      <w:r w:rsidR="006D465A" w:rsidRPr="002412B3">
        <w:t xml:space="preserve"> pouze pro vnitřní komunikaci </w:t>
      </w:r>
      <w:r w:rsidR="004A09EF" w:rsidRPr="002412B3">
        <w:t xml:space="preserve">a </w:t>
      </w:r>
      <w:r w:rsidR="009A2E81" w:rsidRPr="002412B3">
        <w:t>ČSN</w:t>
      </w:r>
      <w:r w:rsidR="00BC3CA4" w:rsidRPr="002412B3">
        <w:t> </w:t>
      </w:r>
      <w:r w:rsidR="009A2E81" w:rsidRPr="002412B3">
        <w:t>EN</w:t>
      </w:r>
      <w:r w:rsidR="00BC3CA4" w:rsidRPr="002412B3">
        <w:t> </w:t>
      </w:r>
      <w:r w:rsidR="004A09EF" w:rsidRPr="002412B3">
        <w:t>60870-5-104</w:t>
      </w:r>
      <w:r w:rsidR="009A2E81" w:rsidRPr="002412B3">
        <w:t xml:space="preserve"> pro komunikaci se řídícím systémem</w:t>
      </w:r>
      <w:r w:rsidR="00C215B8" w:rsidRPr="002412B3">
        <w:t>.</w:t>
      </w:r>
      <w:r w:rsidR="00B01506" w:rsidRPr="002412B3">
        <w:tab/>
      </w:r>
    </w:p>
    <w:p w14:paraId="152FB248" w14:textId="6A4387B1" w:rsidR="00487764" w:rsidRPr="002412B3" w:rsidRDefault="00487764">
      <w:pPr>
        <w:pStyle w:val="NADPIS3TS"/>
      </w:pPr>
      <w:bookmarkStart w:id="74" w:name="_Ref165381921"/>
      <w:bookmarkStart w:id="75" w:name="_Toc167094287"/>
      <w:r w:rsidRPr="002412B3">
        <w:t xml:space="preserve">Rozhraní pro monitoring </w:t>
      </w:r>
      <w:r w:rsidR="009E46D6" w:rsidRPr="002412B3">
        <w:t>TDS</w:t>
      </w:r>
      <w:bookmarkEnd w:id="74"/>
      <w:bookmarkEnd w:id="75"/>
      <w:r w:rsidRPr="002412B3">
        <w:t xml:space="preserve"> </w:t>
      </w:r>
    </w:p>
    <w:p w14:paraId="47B038CB" w14:textId="0EED41F7" w:rsidR="00BC3CA4" w:rsidRPr="002412B3" w:rsidRDefault="00487764" w:rsidP="002549C8">
      <w:pPr>
        <w:pStyle w:val="ODRAZKY1TS"/>
      </w:pPr>
      <w:r w:rsidRPr="002412B3">
        <w:t xml:space="preserve">výkonové podstatné části </w:t>
      </w:r>
      <w:r w:rsidR="009E46D6" w:rsidRPr="002412B3">
        <w:t>TDS</w:t>
      </w:r>
      <w:r w:rsidRPr="002412B3">
        <w:t xml:space="preserve"> musí být zaintegrovány do kamerového systému</w:t>
      </w:r>
      <w:r w:rsidR="007F4299" w:rsidRPr="002412B3">
        <w:t xml:space="preserve"> CCTV </w:t>
      </w:r>
      <w:r w:rsidR="00821A9C" w:rsidRPr="002412B3">
        <w:t>TDS po</w:t>
      </w:r>
      <w:r w:rsidR="007F4299" w:rsidRPr="002412B3">
        <w:t xml:space="preserve"> lince ve formátu používaného u příslušného provozovatele </w:t>
      </w:r>
      <w:r w:rsidR="00C95F04" w:rsidRPr="002412B3">
        <w:t>TDS</w:t>
      </w:r>
      <w:r w:rsidR="007F4299" w:rsidRPr="002412B3">
        <w:t xml:space="preserve"> (OŘ </w:t>
      </w:r>
      <w:r w:rsidR="00260671" w:rsidRPr="002412B3">
        <w:t>Ostrava</w:t>
      </w:r>
      <w:r w:rsidR="00A46C94" w:rsidRPr="002412B3">
        <w:t>, SEE Ostrava</w:t>
      </w:r>
      <w:r w:rsidR="007F4299" w:rsidRPr="002412B3">
        <w:t>)</w:t>
      </w:r>
      <w:r w:rsidRPr="002412B3">
        <w:t>.</w:t>
      </w:r>
      <w:r w:rsidR="00A46C94" w:rsidRPr="002412B3">
        <w:t xml:space="preserve"> </w:t>
      </w:r>
    </w:p>
    <w:p w14:paraId="39A03A30" w14:textId="2EF2F440" w:rsidR="00BC3CA4" w:rsidRPr="002412B3" w:rsidRDefault="002E4927" w:rsidP="002549C8">
      <w:pPr>
        <w:pStyle w:val="ODRAZKY1TS"/>
      </w:pPr>
      <w:r w:rsidRPr="002412B3">
        <w:t>Kamery budou připojené přes Ethernet a jejich napájení bude pomocí injektorů PoE u</w:t>
      </w:r>
      <w:r w:rsidR="00BC3CA4" w:rsidRPr="002412B3">
        <w:t> </w:t>
      </w:r>
      <w:r w:rsidRPr="002412B3">
        <w:t xml:space="preserve">kamer nebo s využitím PoE switche umístěného v rozvaděči s lokálním velkokapacitním záznamovým zařízením, a to schváleného typu pro použití </w:t>
      </w:r>
      <w:r w:rsidR="00821A9C" w:rsidRPr="002412B3">
        <w:t>u Zákazníka</w:t>
      </w:r>
      <w:r w:rsidRPr="002412B3">
        <w:t xml:space="preserve"> v době realizace s konfigurací vzdálené správy provozovatele datové sítě. </w:t>
      </w:r>
    </w:p>
    <w:p w14:paraId="24ADCC52" w14:textId="5ED8AE36" w:rsidR="002E4927" w:rsidRPr="002412B3" w:rsidRDefault="00A46C94" w:rsidP="002549C8">
      <w:pPr>
        <w:pStyle w:val="ODRAZKY1TS"/>
      </w:pPr>
      <w:r w:rsidRPr="002412B3">
        <w:t xml:space="preserve">Dle dělení prostor kontejneru se předpokládají </w:t>
      </w:r>
      <w:r w:rsidR="002E4927" w:rsidRPr="002412B3">
        <w:t xml:space="preserve">minimálně </w:t>
      </w:r>
      <w:r w:rsidRPr="002412B3">
        <w:t>3</w:t>
      </w:r>
      <w:r w:rsidR="002E4927" w:rsidRPr="002412B3">
        <w:t xml:space="preserve"> </w:t>
      </w:r>
      <w:r w:rsidRPr="002412B3">
        <w:t xml:space="preserve">ks kamer. </w:t>
      </w:r>
    </w:p>
    <w:p w14:paraId="60C8E85A" w14:textId="77777777" w:rsidR="00E940F0" w:rsidRPr="002412B3" w:rsidRDefault="00E940F0">
      <w:pPr>
        <w:pStyle w:val="NADPIS3TS"/>
      </w:pPr>
      <w:bookmarkStart w:id="76" w:name="_Toc165381678"/>
      <w:bookmarkStart w:id="77" w:name="_Toc165384178"/>
      <w:bookmarkStart w:id="78" w:name="_Toc165384270"/>
      <w:bookmarkStart w:id="79" w:name="_Toc165386271"/>
      <w:bookmarkStart w:id="80" w:name="_Toc165871989"/>
      <w:bookmarkStart w:id="81" w:name="_Toc165872439"/>
      <w:bookmarkStart w:id="82" w:name="_Toc165875794"/>
      <w:bookmarkStart w:id="83" w:name="_Toc165875892"/>
      <w:bookmarkStart w:id="84" w:name="_Toc165878591"/>
      <w:bookmarkStart w:id="85" w:name="_Toc167094288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2412B3">
        <w:t>Rozhraní pro sousední zařízení</w:t>
      </w:r>
      <w:r w:rsidR="00854BCF" w:rsidRPr="002412B3">
        <w:t xml:space="preserve"> a části stavby</w:t>
      </w:r>
      <w:bookmarkEnd w:id="85"/>
    </w:p>
    <w:p w14:paraId="1686B517" w14:textId="15210A4C" w:rsidR="00356F54" w:rsidRPr="007B26DE" w:rsidRDefault="00A71E36" w:rsidP="005A6A73">
      <w:pPr>
        <w:pStyle w:val="TEXTTS"/>
      </w:pPr>
      <w:r w:rsidRPr="002412B3">
        <w:t xml:space="preserve">Rozhraní </w:t>
      </w:r>
      <w:r w:rsidR="009E46D6" w:rsidRPr="002412B3">
        <w:t>TDS</w:t>
      </w:r>
      <w:r w:rsidR="008B0669" w:rsidRPr="002412B3">
        <w:t xml:space="preserve"> a </w:t>
      </w:r>
      <w:r w:rsidR="0035709F" w:rsidRPr="002412B3">
        <w:t xml:space="preserve">umístění </w:t>
      </w:r>
      <w:r w:rsidRPr="002412B3">
        <w:t>zařízení je patrné z</w:t>
      </w:r>
      <w:r w:rsidR="005A6EB4" w:rsidRPr="002412B3">
        <w:t xml:space="preserve"> </w:t>
      </w:r>
      <w:r w:rsidR="00E50BF6" w:rsidRPr="002412B3">
        <w:fldChar w:fldCharType="begin"/>
      </w:r>
      <w:r w:rsidR="00E50BF6" w:rsidRPr="002412B3">
        <w:instrText xml:space="preserve"> REF _Ref164944335 \h  \* MERGEFORMAT </w:instrText>
      </w:r>
      <w:r w:rsidR="00E50BF6" w:rsidRPr="002412B3">
        <w:fldChar w:fldCharType="separate"/>
      </w:r>
      <w:r w:rsidR="00E50BF6" w:rsidRPr="002412B3">
        <w:t>Obrázek 3</w:t>
      </w:r>
      <w:r w:rsidR="00E50BF6" w:rsidRPr="002412B3">
        <w:fldChar w:fldCharType="end"/>
      </w:r>
      <w:r w:rsidR="00854BCF" w:rsidRPr="002412B3">
        <w:t>.</w:t>
      </w:r>
      <w:r w:rsidR="00854BCF" w:rsidRPr="007B26DE">
        <w:t xml:space="preserve"> </w:t>
      </w:r>
    </w:p>
    <w:p w14:paraId="264718CC" w14:textId="77777777" w:rsidR="00D9299F" w:rsidRPr="007B26DE" w:rsidRDefault="00D9299F" w:rsidP="005A6A73">
      <w:pPr>
        <w:pStyle w:val="TEXTTS"/>
      </w:pPr>
    </w:p>
    <w:p w14:paraId="0693AC89" w14:textId="36CC0D8B" w:rsidR="00C32CB3" w:rsidRPr="007B26DE" w:rsidRDefault="00C32CB3" w:rsidP="00C32CB3">
      <w:pPr>
        <w:pStyle w:val="OBRAZEKTS"/>
      </w:pPr>
    </w:p>
    <w:p w14:paraId="66C2159C" w14:textId="42E454D6" w:rsidR="00D03AF7" w:rsidRPr="007B26DE" w:rsidRDefault="00D03AF7" w:rsidP="00B04DD6">
      <w:pPr>
        <w:pStyle w:val="OBRAZEKTS"/>
      </w:pPr>
      <w:bookmarkStart w:id="86" w:name="_Ref528825235"/>
      <w:bookmarkStart w:id="87" w:name="_Toc529781521"/>
    </w:p>
    <w:bookmarkEnd w:id="86"/>
    <w:bookmarkEnd w:id="87"/>
    <w:p w14:paraId="0833BDB7" w14:textId="77777777" w:rsidR="00696184" w:rsidRPr="007B26DE" w:rsidRDefault="00696184" w:rsidP="005B7983">
      <w:pPr>
        <w:pStyle w:val="TEXTTS"/>
      </w:pPr>
    </w:p>
    <w:p w14:paraId="0CC0E2F0" w14:textId="5F4D30EA" w:rsidR="00980E37" w:rsidRPr="002412B3" w:rsidRDefault="0031360F" w:rsidP="00AB10A4">
      <w:pPr>
        <w:pStyle w:val="NADPIS1TS"/>
      </w:pPr>
      <w:bookmarkStart w:id="88" w:name="_Ref529779264"/>
      <w:bookmarkStart w:id="89" w:name="_Ref529779516"/>
      <w:bookmarkStart w:id="90" w:name="_Ref146257701"/>
      <w:bookmarkStart w:id="91" w:name="_Ref146257742"/>
      <w:bookmarkStart w:id="92" w:name="_Ref146257807"/>
      <w:bookmarkStart w:id="93" w:name="_Toc167094289"/>
      <w:r w:rsidRPr="002412B3">
        <w:lastRenderedPageBreak/>
        <w:t>P</w:t>
      </w:r>
      <w:r w:rsidR="003A7B6A" w:rsidRPr="002412B3">
        <w:t>ROVOZNÍ PROSTŘEDÍ</w:t>
      </w:r>
      <w:bookmarkEnd w:id="88"/>
      <w:bookmarkEnd w:id="89"/>
      <w:r w:rsidR="003A7B6A" w:rsidRPr="002412B3">
        <w:t xml:space="preserve"> </w:t>
      </w:r>
      <w:r w:rsidR="004C7928" w:rsidRPr="002412B3">
        <w:t>A DATA</w:t>
      </w:r>
      <w:r w:rsidR="008D12E8" w:rsidRPr="002412B3">
        <w:t xml:space="preserve"> PRO </w:t>
      </w:r>
      <w:r w:rsidR="009E46D6" w:rsidRPr="002412B3">
        <w:t>TDS</w:t>
      </w:r>
      <w:bookmarkEnd w:id="90"/>
      <w:bookmarkEnd w:id="91"/>
      <w:bookmarkEnd w:id="92"/>
      <w:bookmarkEnd w:id="93"/>
    </w:p>
    <w:p w14:paraId="5ECEBAEC" w14:textId="77777777" w:rsidR="00980E37" w:rsidRPr="002412B3" w:rsidRDefault="000E6F6E">
      <w:pPr>
        <w:pStyle w:val="NADPIS2TS"/>
      </w:pPr>
      <w:bookmarkStart w:id="94" w:name="_Ref165384340"/>
      <w:bookmarkStart w:id="95" w:name="_Toc167094290"/>
      <w:r w:rsidRPr="002412B3">
        <w:t>Charakteristika</w:t>
      </w:r>
      <w:r w:rsidR="00980E37" w:rsidRPr="002412B3">
        <w:t xml:space="preserve"> prostředí </w:t>
      </w:r>
      <w:r w:rsidRPr="002412B3">
        <w:t>lokality</w:t>
      </w:r>
      <w:bookmarkEnd w:id="94"/>
      <w:bookmarkEnd w:id="95"/>
    </w:p>
    <w:p w14:paraId="5DAB6629" w14:textId="53CBE4A8" w:rsidR="00334D82" w:rsidRPr="002412B3" w:rsidRDefault="00C95F04" w:rsidP="00334D82">
      <w:pPr>
        <w:pStyle w:val="TEXTTS"/>
        <w:rPr>
          <w:rFonts w:eastAsiaTheme="minorHAnsi"/>
        </w:rPr>
      </w:pPr>
      <w:r w:rsidRPr="002412B3">
        <w:t>TDS</w:t>
      </w:r>
      <w:r w:rsidR="00396148" w:rsidRPr="002412B3">
        <w:t xml:space="preserve"> </w:t>
      </w:r>
      <w:r w:rsidR="00A705E0">
        <w:t>Budišov nad Budišovkou</w:t>
      </w:r>
      <w:r w:rsidR="00A705E0" w:rsidRPr="001B78D4">
        <w:t xml:space="preserve"> </w:t>
      </w:r>
      <w:r w:rsidR="00396148" w:rsidRPr="002412B3">
        <w:t>se nachází v k</w:t>
      </w:r>
      <w:r w:rsidR="004A1C60" w:rsidRPr="002412B3">
        <w:t>limatick</w:t>
      </w:r>
      <w:r w:rsidR="00396148" w:rsidRPr="002412B3">
        <w:t>ém území, které je</w:t>
      </w:r>
      <w:r w:rsidR="004A1C60" w:rsidRPr="002412B3">
        <w:t xml:space="preserve"> zařazeno dle </w:t>
      </w:r>
      <w:r w:rsidR="00334D82" w:rsidRPr="002412B3">
        <w:t>Quitt 1971</w:t>
      </w:r>
      <w:r w:rsidR="004A1C60" w:rsidRPr="002412B3">
        <w:t xml:space="preserve"> </w:t>
      </w:r>
      <w:r w:rsidR="00334D82" w:rsidRPr="002412B3">
        <w:t>do území s</w:t>
      </w:r>
      <w:r w:rsidR="002409F0" w:rsidRPr="002412B3">
        <w:t> </w:t>
      </w:r>
      <w:r w:rsidR="00334D82" w:rsidRPr="002412B3">
        <w:t>teplou oblastí T2</w:t>
      </w:r>
      <w:r w:rsidR="004A1C60" w:rsidRPr="002412B3">
        <w:t xml:space="preserve">. </w:t>
      </w:r>
      <w:r w:rsidR="00334D82" w:rsidRPr="002412B3">
        <w:t xml:space="preserve">Pro teplou oblast T2 je charakteristické dlouhé léto, teplé a suché, velmi krátké přechodné období s teplým až mírně teplým jarem i podzimem, krátkou, mírně teplou, suchou až velmi suchou zimou s velmi krátkým trváním sněhové pokrývky. </w:t>
      </w:r>
    </w:p>
    <w:p w14:paraId="46805FCC" w14:textId="77777777" w:rsidR="00334D82" w:rsidRPr="002412B3" w:rsidRDefault="00334D82" w:rsidP="004A1C60">
      <w:pPr>
        <w:pStyle w:val="TEXTTS"/>
      </w:pPr>
    </w:p>
    <w:p w14:paraId="1D392890" w14:textId="596C5C02" w:rsidR="004A1C60" w:rsidRPr="002412B3" w:rsidRDefault="00396148" w:rsidP="002412B3">
      <w:pPr>
        <w:pStyle w:val="POPISObrzkuTS"/>
      </w:pPr>
      <w:bookmarkStart w:id="96" w:name="_Ref146272687"/>
      <w:bookmarkStart w:id="97" w:name="_Toc167095190"/>
      <w:r w:rsidRPr="002412B3">
        <w:t xml:space="preserve">Tabulka </w:t>
      </w:r>
      <w:fldSimple w:instr=" SEQ Tabulka \* ARABIC ">
        <w:r w:rsidR="002A158F" w:rsidRPr="002412B3">
          <w:t>1</w:t>
        </w:r>
      </w:fldSimple>
      <w:bookmarkEnd w:id="96"/>
      <w:r w:rsidR="005C0F03" w:rsidRPr="002412B3">
        <w:t>:</w:t>
      </w:r>
      <w:r w:rsidRPr="002412B3">
        <w:t xml:space="preserve"> </w:t>
      </w:r>
      <w:bookmarkStart w:id="98" w:name="_Toc116034353"/>
      <w:r w:rsidR="004A1C60" w:rsidRPr="002412B3">
        <w:t>Klimatické údaje zájmového území</w:t>
      </w:r>
      <w:bookmarkEnd w:id="98"/>
      <w:r w:rsidR="004A1C60" w:rsidRPr="002412B3">
        <w:t xml:space="preserve"> </w:t>
      </w:r>
      <w:r w:rsidRPr="002412B3">
        <w:t>[1]</w:t>
      </w:r>
      <w:bookmarkEnd w:id="97"/>
    </w:p>
    <w:p w14:paraId="7BFDEE70" w14:textId="5B0B8A4A" w:rsidR="00D522AB" w:rsidRPr="007B26DE" w:rsidRDefault="00334D82" w:rsidP="00334D82">
      <w:pPr>
        <w:pStyle w:val="OBRAZEKTS"/>
      </w:pPr>
      <w:r w:rsidRPr="002412B3">
        <w:drawing>
          <wp:inline distT="0" distB="0" distL="0" distR="0" wp14:anchorId="5FB8A353" wp14:editId="44E7EAE7">
            <wp:extent cx="3819378" cy="279312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822" b="4717"/>
                    <a:stretch/>
                  </pic:blipFill>
                  <pic:spPr bwMode="auto">
                    <a:xfrm>
                      <a:off x="0" y="0"/>
                      <a:ext cx="3830876" cy="2801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3B1438" w14:textId="0080ECD3" w:rsidR="00980E37" w:rsidRPr="002412B3" w:rsidRDefault="000E6F6E">
      <w:pPr>
        <w:pStyle w:val="NADPIS2TS"/>
      </w:pPr>
      <w:bookmarkStart w:id="99" w:name="_Toc167094291"/>
      <w:r w:rsidRPr="002412B3">
        <w:t>Charakteristika</w:t>
      </w:r>
      <w:r w:rsidR="002A0CF1" w:rsidRPr="002412B3">
        <w:t xml:space="preserve"> </w:t>
      </w:r>
      <w:r w:rsidR="009917D0" w:rsidRPr="002412B3">
        <w:t xml:space="preserve">vstupní </w:t>
      </w:r>
      <w:r w:rsidR="00656CA1" w:rsidRPr="002412B3">
        <w:t xml:space="preserve">soustavy </w:t>
      </w:r>
      <w:r w:rsidR="002A0CF1" w:rsidRPr="002412B3">
        <w:t>DS</w:t>
      </w:r>
      <w:r w:rsidR="0092187D" w:rsidRPr="002412B3">
        <w:t xml:space="preserve"> </w:t>
      </w:r>
      <w:r w:rsidR="002A0CF1" w:rsidRPr="002412B3">
        <w:t xml:space="preserve">3x </w:t>
      </w:r>
      <w:r w:rsidR="004545B3" w:rsidRPr="002412B3">
        <w:t>22</w:t>
      </w:r>
      <w:r w:rsidR="002A0CF1" w:rsidRPr="002412B3">
        <w:t xml:space="preserve"> kV</w:t>
      </w:r>
      <w:r w:rsidR="004C7928" w:rsidRPr="002412B3">
        <w:t xml:space="preserve"> AC</w:t>
      </w:r>
      <w:r w:rsidR="007408E8" w:rsidRPr="002412B3">
        <w:t>, 50 Hz</w:t>
      </w:r>
      <w:bookmarkEnd w:id="99"/>
    </w:p>
    <w:p w14:paraId="1F836A6F" w14:textId="2BA5FC92" w:rsidR="00980E37" w:rsidRPr="002412B3" w:rsidRDefault="00980E37" w:rsidP="00042373">
      <w:pPr>
        <w:pStyle w:val="ODRAZKY1TS"/>
      </w:pPr>
      <w:r w:rsidRPr="002412B3">
        <w:t xml:space="preserve">Jmenovitá </w:t>
      </w:r>
      <w:r w:rsidR="00821A9C" w:rsidRPr="002412B3">
        <w:t>frekvence 50</w:t>
      </w:r>
      <w:r w:rsidR="00C63758" w:rsidRPr="002412B3">
        <w:rPr>
          <w:rFonts w:eastAsia="Calibri"/>
        </w:rPr>
        <w:t xml:space="preserve"> Hz +4 %/–6 % (tj. 47 Hz…52 Hz) během 100 % času </w:t>
      </w:r>
      <w:r w:rsidRPr="002412B3">
        <w:t xml:space="preserve"> </w:t>
      </w:r>
    </w:p>
    <w:p w14:paraId="0F96DFBF" w14:textId="19D74023" w:rsidR="00980E37" w:rsidRPr="002412B3" w:rsidRDefault="00980E37" w:rsidP="00042373">
      <w:pPr>
        <w:pStyle w:val="ODRAZKY1TS"/>
      </w:pPr>
      <w:r w:rsidRPr="002412B3">
        <w:t xml:space="preserve">Jmenovité napětí </w:t>
      </w:r>
      <w:r w:rsidR="004F7A9A" w:rsidRPr="002412B3">
        <w:t xml:space="preserve">ze strany DS </w:t>
      </w:r>
      <w:r w:rsidRPr="002412B3">
        <w:t>3x</w:t>
      </w:r>
      <w:r w:rsidR="009E46D6" w:rsidRPr="002412B3">
        <w:t>22</w:t>
      </w:r>
      <w:r w:rsidR="00EF5929" w:rsidRPr="002412B3">
        <w:t> </w:t>
      </w:r>
      <w:r w:rsidRPr="002412B3">
        <w:t xml:space="preserve">kV </w:t>
      </w:r>
      <w:r w:rsidR="00552F2E" w:rsidRPr="002412B3">
        <w:t xml:space="preserve">AC </w:t>
      </w:r>
      <w:r w:rsidRPr="002412B3">
        <w:t xml:space="preserve">± </w:t>
      </w:r>
      <w:r w:rsidR="002409F0" w:rsidRPr="002412B3">
        <w:t>10 % (provozovatel</w:t>
      </w:r>
      <w:r w:rsidR="00140C35" w:rsidRPr="002412B3">
        <w:t xml:space="preserve"> </w:t>
      </w:r>
      <w:r w:rsidR="00334D82" w:rsidRPr="002412B3">
        <w:t>DS</w:t>
      </w:r>
      <w:r w:rsidR="00140C35" w:rsidRPr="002412B3">
        <w:t xml:space="preserve"> </w:t>
      </w:r>
      <w:r w:rsidR="00EC722E" w:rsidRPr="002412B3">
        <w:t>ČEZ Distribuce, a.s.</w:t>
      </w:r>
      <w:r w:rsidR="002409F0" w:rsidRPr="002412B3">
        <w:t>)</w:t>
      </w:r>
      <w:r w:rsidR="00E42392" w:rsidRPr="002412B3">
        <w:t xml:space="preserve"> </w:t>
      </w:r>
      <w:r w:rsidRPr="002412B3">
        <w:t xml:space="preserve"> </w:t>
      </w:r>
    </w:p>
    <w:p w14:paraId="2A125770" w14:textId="5D721279" w:rsidR="001E6137" w:rsidRPr="002412B3" w:rsidRDefault="001E6137" w:rsidP="00042373">
      <w:pPr>
        <w:pStyle w:val="ODRAZKY1TS"/>
      </w:pPr>
      <w:r w:rsidRPr="002412B3">
        <w:t xml:space="preserve">Jmenovité napětí odběru </w:t>
      </w:r>
      <w:r w:rsidR="009E46D6" w:rsidRPr="002412B3">
        <w:t>TDS</w:t>
      </w:r>
      <w:r w:rsidRPr="002412B3">
        <w:t xml:space="preserve"> 3x</w:t>
      </w:r>
      <w:r w:rsidR="004F7A9A" w:rsidRPr="002412B3">
        <w:t xml:space="preserve"> </w:t>
      </w:r>
      <w:r w:rsidR="009E46D6" w:rsidRPr="002412B3">
        <w:t>22</w:t>
      </w:r>
      <w:r w:rsidR="00EF5929" w:rsidRPr="002412B3">
        <w:t> </w:t>
      </w:r>
      <w:r w:rsidRPr="002412B3">
        <w:t xml:space="preserve">kV </w:t>
      </w:r>
      <w:r w:rsidR="00552F2E" w:rsidRPr="002412B3">
        <w:t>AC</w:t>
      </w:r>
    </w:p>
    <w:p w14:paraId="1CB12E3E" w14:textId="77777777" w:rsidR="00980E37" w:rsidRPr="002412B3" w:rsidRDefault="00980E37" w:rsidP="00042373">
      <w:pPr>
        <w:pStyle w:val="ODRAZKY1TS"/>
      </w:pPr>
      <w:r w:rsidRPr="002412B3">
        <w:t>Základní izolační úroveň (BIL) a odolnost sítě proti špičkám přepětí -</w:t>
      </w:r>
      <w:r w:rsidR="00EA4B67" w:rsidRPr="002412B3">
        <w:t xml:space="preserve"> </w:t>
      </w:r>
      <w:r w:rsidRPr="002412B3">
        <w:t xml:space="preserve">PNE 33 3430-5 4. </w:t>
      </w:r>
      <w:r w:rsidR="00F62DD7" w:rsidRPr="002412B3">
        <w:t>vydání</w:t>
      </w:r>
    </w:p>
    <w:p w14:paraId="5447D019" w14:textId="77777777" w:rsidR="00E42392" w:rsidRPr="002412B3" w:rsidRDefault="00E42392" w:rsidP="005A6A73">
      <w:pPr>
        <w:pStyle w:val="TEXTTS"/>
      </w:pPr>
    </w:p>
    <w:p w14:paraId="6207252C" w14:textId="26727AD0" w:rsidR="009724D8" w:rsidRPr="002412B3" w:rsidRDefault="00C95F04" w:rsidP="005A6A73">
      <w:pPr>
        <w:pStyle w:val="TEXTTS"/>
      </w:pPr>
      <w:r w:rsidRPr="002412B3">
        <w:t>TDS</w:t>
      </w:r>
      <w:r w:rsidR="00EB2350" w:rsidRPr="002412B3">
        <w:t xml:space="preserve"> </w:t>
      </w:r>
      <w:r w:rsidR="00A705E0">
        <w:t>Budišov nad Budišovkou</w:t>
      </w:r>
      <w:r w:rsidR="00A705E0" w:rsidRPr="001B78D4">
        <w:t xml:space="preserve"> </w:t>
      </w:r>
      <w:r w:rsidR="004F7A9A" w:rsidRPr="002412B3">
        <w:t>- l</w:t>
      </w:r>
      <w:r w:rsidR="00EB2350" w:rsidRPr="002412B3">
        <w:t xml:space="preserve">imity zpětných vlivů na DS </w:t>
      </w:r>
      <w:r w:rsidR="009E045D" w:rsidRPr="002412B3">
        <w:t>3x</w:t>
      </w:r>
      <w:r w:rsidR="009E46D6" w:rsidRPr="002412B3">
        <w:t>22</w:t>
      </w:r>
      <w:r w:rsidR="00EB2350" w:rsidRPr="002412B3">
        <w:t xml:space="preserve"> kV -  </w:t>
      </w:r>
      <w:r w:rsidR="00583384" w:rsidRPr="002412B3">
        <w:t>v</w:t>
      </w:r>
      <w:r w:rsidR="00EB2350" w:rsidRPr="002412B3">
        <w:t xml:space="preserve">eškerá elektrické zařízení </w:t>
      </w:r>
      <w:r w:rsidR="002409F0" w:rsidRPr="002412B3">
        <w:t>„</w:t>
      </w:r>
      <w:r w:rsidR="00EB2350" w:rsidRPr="002412B3">
        <w:t>Žadatele</w:t>
      </w:r>
      <w:r w:rsidR="002409F0" w:rsidRPr="002412B3">
        <w:t xml:space="preserve"> (Zákazníka)“</w:t>
      </w:r>
      <w:r w:rsidR="00EB2350" w:rsidRPr="002412B3">
        <w:t xml:space="preserve"> připojovaná na </w:t>
      </w:r>
      <w:r w:rsidR="002409F0" w:rsidRPr="002412B3">
        <w:t>DS</w:t>
      </w:r>
      <w:r w:rsidR="00EB2350" w:rsidRPr="002412B3">
        <w:t xml:space="preserve"> musí splňovat požadavky na maximální přípustnou úroveň zpětných vlivů na elektrizační soustavu. Limity pro úroveň zpětných vlivů způsobovaných jedním odběratelem z </w:t>
      </w:r>
      <w:r w:rsidR="009E045D" w:rsidRPr="002412B3">
        <w:t>DS</w:t>
      </w:r>
      <w:r w:rsidR="00EB2350" w:rsidRPr="002412B3">
        <w:t xml:space="preserve"> stanovuje</w:t>
      </w:r>
      <w:r w:rsidR="004F7A9A" w:rsidRPr="002412B3">
        <w:t xml:space="preserve"> </w:t>
      </w:r>
      <w:r w:rsidR="00EB2350" w:rsidRPr="002412B3">
        <w:t xml:space="preserve">PNE 333430 - 0. </w:t>
      </w:r>
    </w:p>
    <w:p w14:paraId="4729FDDF" w14:textId="77777777" w:rsidR="00EB2350" w:rsidRPr="002412B3" w:rsidRDefault="007A30F1" w:rsidP="005A6A73">
      <w:pPr>
        <w:pStyle w:val="TEXTTS"/>
        <w:rPr>
          <w:b/>
        </w:rPr>
      </w:pPr>
      <w:r w:rsidRPr="002412B3">
        <w:t xml:space="preserve">Pozornost je potřeba věnovat </w:t>
      </w:r>
      <w:r w:rsidR="00EB2350" w:rsidRPr="002412B3">
        <w:t xml:space="preserve">především </w:t>
      </w:r>
      <w:r w:rsidRPr="002412B3">
        <w:t>následujícím</w:t>
      </w:r>
      <w:r w:rsidR="00EB2350" w:rsidRPr="002412B3">
        <w:t xml:space="preserve"> vlivům:</w:t>
      </w:r>
    </w:p>
    <w:p w14:paraId="30FD3BA4" w14:textId="77777777" w:rsidR="00EB2350" w:rsidRPr="002412B3" w:rsidRDefault="00EB2350" w:rsidP="00042373">
      <w:pPr>
        <w:pStyle w:val="ODRAZKY1TS"/>
      </w:pPr>
      <w:r w:rsidRPr="002412B3">
        <w:t>Flikr - limity pro jednoho odběratele jsou:</w:t>
      </w:r>
    </w:p>
    <w:p w14:paraId="7DE5BE11" w14:textId="77777777" w:rsidR="00EB2350" w:rsidRPr="002412B3" w:rsidRDefault="00EB2350" w:rsidP="00042373">
      <w:pPr>
        <w:pStyle w:val="ODRAZKY1TS"/>
        <w:numPr>
          <w:ilvl w:val="0"/>
          <w:numId w:val="0"/>
        </w:numPr>
        <w:ind w:left="708"/>
      </w:pPr>
      <w:r w:rsidRPr="002412B3">
        <w:t>P</w:t>
      </w:r>
      <w:r w:rsidRPr="002412B3">
        <w:rPr>
          <w:vertAlign w:val="subscript"/>
        </w:rPr>
        <w:t>lt</w:t>
      </w:r>
      <w:r w:rsidRPr="002412B3">
        <w:t xml:space="preserve"> = 0,25 dlouhodobá míra vjemu flikru </w:t>
      </w:r>
    </w:p>
    <w:p w14:paraId="71B99AEB" w14:textId="77777777" w:rsidR="00EB2350" w:rsidRPr="002412B3" w:rsidRDefault="00EB2350" w:rsidP="00042373">
      <w:pPr>
        <w:pStyle w:val="ODRAZKY1TS"/>
        <w:numPr>
          <w:ilvl w:val="0"/>
          <w:numId w:val="0"/>
        </w:numPr>
        <w:ind w:left="708"/>
      </w:pPr>
      <w:r w:rsidRPr="002412B3">
        <w:t>P</w:t>
      </w:r>
      <w:r w:rsidRPr="002412B3">
        <w:rPr>
          <w:vertAlign w:val="subscript"/>
        </w:rPr>
        <w:t>st</w:t>
      </w:r>
      <w:r w:rsidRPr="002412B3">
        <w:t xml:space="preserve"> = 0,35 krátkodobá m</w:t>
      </w:r>
      <w:r w:rsidR="003A13E8" w:rsidRPr="002412B3">
        <w:t>í</w:t>
      </w:r>
      <w:r w:rsidRPr="002412B3">
        <w:t>ra vjemu flikru</w:t>
      </w:r>
    </w:p>
    <w:p w14:paraId="7879163D" w14:textId="77777777" w:rsidR="00EB2350" w:rsidRPr="002412B3" w:rsidRDefault="00EB2350" w:rsidP="00042373">
      <w:pPr>
        <w:pStyle w:val="ODRAZKY1TS"/>
        <w:rPr>
          <w:lang w:val="en-US" w:eastAsia="cs-CZ"/>
        </w:rPr>
      </w:pPr>
      <w:r w:rsidRPr="002412B3">
        <w:t>Nesymetrie napěti - způsobená jedním odběratelským zařízením (jedním odběrným místem) -</w:t>
      </w:r>
      <w:r w:rsidRPr="002412B3">
        <w:rPr>
          <w:color w:val="000000"/>
          <w:lang w:val="en-US"/>
        </w:rPr>
        <w:t xml:space="preserve"> u(2) p</w:t>
      </w:r>
      <w:r w:rsidR="00C85792" w:rsidRPr="002412B3">
        <w:rPr>
          <w:color w:val="000000"/>
          <w:lang w:val="en-US"/>
        </w:rPr>
        <w:t>říp.</w:t>
      </w:r>
      <w:r w:rsidRPr="002412B3">
        <w:rPr>
          <w:color w:val="000000"/>
          <w:lang w:val="en-US"/>
        </w:rPr>
        <w:t xml:space="preserve"> &lt; 0,7 </w:t>
      </w:r>
      <w:r w:rsidRPr="002412B3">
        <w:rPr>
          <w:i/>
          <w:iCs/>
          <w:color w:val="000000"/>
          <w:lang w:val="en-US"/>
        </w:rPr>
        <w:t>%.</w:t>
      </w:r>
    </w:p>
    <w:p w14:paraId="58571F84" w14:textId="028CC96C" w:rsidR="00EB2350" w:rsidRPr="002412B3" w:rsidRDefault="00C85792" w:rsidP="00042373">
      <w:pPr>
        <w:pStyle w:val="ODRAZKY1TS"/>
      </w:pPr>
      <w:r w:rsidRPr="002412B3">
        <w:lastRenderedPageBreak/>
        <w:t>Vyšší</w:t>
      </w:r>
      <w:r w:rsidR="00EB2350" w:rsidRPr="002412B3">
        <w:t xml:space="preserve"> </w:t>
      </w:r>
      <w:r w:rsidR="00F974AA" w:rsidRPr="002412B3">
        <w:t>harmonické – přípustné</w:t>
      </w:r>
      <w:r w:rsidR="00EB2350" w:rsidRPr="002412B3">
        <w:t xml:space="preserve"> </w:t>
      </w:r>
      <w:r w:rsidRPr="002412B3">
        <w:t>úrovně</w:t>
      </w:r>
      <w:r w:rsidR="00EB2350" w:rsidRPr="002412B3">
        <w:t xml:space="preserve"> </w:t>
      </w:r>
      <w:r w:rsidRPr="002412B3">
        <w:t>jednotlivých</w:t>
      </w:r>
      <w:r w:rsidR="00EB2350" w:rsidRPr="002412B3">
        <w:t xml:space="preserve"> </w:t>
      </w:r>
      <w:r w:rsidRPr="002412B3">
        <w:t>harmonických</w:t>
      </w:r>
      <w:r w:rsidR="00EB2350" w:rsidRPr="002412B3">
        <w:t xml:space="preserve"> </w:t>
      </w:r>
      <w:r w:rsidRPr="002412B3">
        <w:t>napětí</w:t>
      </w:r>
      <w:r w:rsidR="00EB2350" w:rsidRPr="002412B3">
        <w:t xml:space="preserve"> mus</w:t>
      </w:r>
      <w:r w:rsidRPr="002412B3">
        <w:t>í</w:t>
      </w:r>
      <w:r w:rsidR="00CB2A4E" w:rsidRPr="002412B3">
        <w:t xml:space="preserve"> </w:t>
      </w:r>
      <w:r w:rsidR="00EB2350" w:rsidRPr="002412B3">
        <w:t>b</w:t>
      </w:r>
      <w:r w:rsidRPr="002412B3">
        <w:t xml:space="preserve">ýt </w:t>
      </w:r>
      <w:r w:rsidR="003A0CF4" w:rsidRPr="002412B3">
        <w:br/>
      </w:r>
      <w:r w:rsidR="00F974AA" w:rsidRPr="002412B3">
        <w:t>dle PNE</w:t>
      </w:r>
      <w:r w:rsidR="00EB2350" w:rsidRPr="002412B3">
        <w:t xml:space="preserve"> </w:t>
      </w:r>
      <w:r w:rsidR="00F974AA" w:rsidRPr="002412B3">
        <w:t>333430–0</w:t>
      </w:r>
      <w:r w:rsidR="00EB2350" w:rsidRPr="002412B3">
        <w:t>.</w:t>
      </w:r>
    </w:p>
    <w:p w14:paraId="2160E073" w14:textId="2ABC0D53" w:rsidR="00EB2350" w:rsidRPr="002412B3" w:rsidRDefault="00C85792" w:rsidP="00042373">
      <w:pPr>
        <w:pStyle w:val="ODRAZKY1TS"/>
      </w:pPr>
      <w:r w:rsidRPr="002412B3">
        <w:t>Kolísání</w:t>
      </w:r>
      <w:r w:rsidR="00EB2350" w:rsidRPr="002412B3">
        <w:t xml:space="preserve"> </w:t>
      </w:r>
      <w:r w:rsidR="00CC1E03" w:rsidRPr="002412B3">
        <w:t>napětí – změny</w:t>
      </w:r>
      <w:r w:rsidR="00EB2350" w:rsidRPr="002412B3">
        <w:t xml:space="preserve"> </w:t>
      </w:r>
      <w:r w:rsidRPr="002412B3">
        <w:t>napětí</w:t>
      </w:r>
      <w:r w:rsidR="00EB2350" w:rsidRPr="002412B3">
        <w:t xml:space="preserve"> mus</w:t>
      </w:r>
      <w:r w:rsidRPr="002412B3">
        <w:t>í</w:t>
      </w:r>
      <w:r w:rsidR="00EB2350" w:rsidRPr="002412B3">
        <w:t xml:space="preserve"> b</w:t>
      </w:r>
      <w:r w:rsidRPr="002412B3">
        <w:t>ý</w:t>
      </w:r>
      <w:r w:rsidR="00EB2350" w:rsidRPr="002412B3">
        <w:t>t omezeny na 2 % Un, maxim</w:t>
      </w:r>
      <w:r w:rsidRPr="002412B3">
        <w:t>ální</w:t>
      </w:r>
      <w:r w:rsidR="00EB2350" w:rsidRPr="002412B3">
        <w:t xml:space="preserve"> p</w:t>
      </w:r>
      <w:r w:rsidRPr="002412B3">
        <w:t>ř</w:t>
      </w:r>
      <w:r w:rsidR="00EB2350" w:rsidRPr="002412B3">
        <w:t>echodn</w:t>
      </w:r>
      <w:r w:rsidRPr="002412B3">
        <w:t>é</w:t>
      </w:r>
      <w:r w:rsidR="00EB2350" w:rsidRPr="002412B3">
        <w:t xml:space="preserve"> zm</w:t>
      </w:r>
      <w:r w:rsidRPr="002412B3">
        <w:t>ěny</w:t>
      </w:r>
      <w:r w:rsidR="00EB2350" w:rsidRPr="002412B3">
        <w:t xml:space="preserve"> na 3 %</w:t>
      </w:r>
      <w:r w:rsidRPr="002412B3">
        <w:t xml:space="preserve"> </w:t>
      </w:r>
      <w:r w:rsidR="00EB2350" w:rsidRPr="002412B3">
        <w:t>Un.</w:t>
      </w:r>
    </w:p>
    <w:p w14:paraId="1C8F58EC" w14:textId="35CDE856" w:rsidR="00EB2350" w:rsidRPr="002412B3" w:rsidRDefault="00C85792" w:rsidP="00042373">
      <w:pPr>
        <w:pStyle w:val="ODRAZKY1TS"/>
      </w:pPr>
      <w:r w:rsidRPr="002412B3">
        <w:t>Zpětné</w:t>
      </w:r>
      <w:r w:rsidR="00EB2350" w:rsidRPr="002412B3">
        <w:t xml:space="preserve"> vlivy na HDO (</w:t>
      </w:r>
      <w:r w:rsidRPr="002412B3">
        <w:t>meziharmonické</w:t>
      </w:r>
      <w:r w:rsidR="00EB2350" w:rsidRPr="002412B3">
        <w:t xml:space="preserve">) - </w:t>
      </w:r>
      <w:r w:rsidRPr="002412B3">
        <w:t>rušivé</w:t>
      </w:r>
      <w:r w:rsidR="00EB2350" w:rsidRPr="002412B3">
        <w:t xml:space="preserve"> </w:t>
      </w:r>
      <w:r w:rsidRPr="002412B3">
        <w:t>napětí</w:t>
      </w:r>
      <w:r w:rsidR="00EB2350" w:rsidRPr="002412B3">
        <w:t xml:space="preserve"> na frekvenci HDO, nebo</w:t>
      </w:r>
      <w:r w:rsidR="003A0CF4" w:rsidRPr="002412B3">
        <w:br/>
      </w:r>
      <w:r w:rsidR="00EB2350" w:rsidRPr="002412B3">
        <w:t xml:space="preserve"> v </w:t>
      </w:r>
      <w:r w:rsidRPr="002412B3">
        <w:t>bezprostřední</w:t>
      </w:r>
      <w:r w:rsidR="00EB2350" w:rsidRPr="002412B3">
        <w:t xml:space="preserve"> bl</w:t>
      </w:r>
      <w:r w:rsidRPr="002412B3">
        <w:t>í</w:t>
      </w:r>
      <w:r w:rsidR="00EB2350" w:rsidRPr="002412B3">
        <w:t>zkosti nesm</w:t>
      </w:r>
      <w:r w:rsidRPr="002412B3">
        <w:t>í</w:t>
      </w:r>
      <w:r w:rsidR="00EB2350" w:rsidRPr="002412B3">
        <w:t xml:space="preserve"> p</w:t>
      </w:r>
      <w:r w:rsidRPr="002412B3">
        <w:t>řekročit</w:t>
      </w:r>
      <w:r w:rsidR="00EB2350" w:rsidRPr="002412B3">
        <w:t xml:space="preserve"> 0,1 % Un, na frekvenci f</w:t>
      </w:r>
      <w:r w:rsidR="00EB2350" w:rsidRPr="002412B3">
        <w:rPr>
          <w:vertAlign w:val="subscript"/>
        </w:rPr>
        <w:t>HDO</w:t>
      </w:r>
      <w:r w:rsidR="00EB2350" w:rsidRPr="002412B3">
        <w:t xml:space="preserve"> ± 100 Hz hodnotu 0,3 % Un.</w:t>
      </w:r>
      <w:r w:rsidRPr="002412B3">
        <w:t xml:space="preserve"> Elektrická</w:t>
      </w:r>
      <w:r w:rsidR="00EB2350" w:rsidRPr="002412B3">
        <w:t xml:space="preserve"> za</w:t>
      </w:r>
      <w:r w:rsidRPr="002412B3">
        <w:t>ří</w:t>
      </w:r>
      <w:r w:rsidR="00EB2350" w:rsidRPr="002412B3">
        <w:t>zeni nesm</w:t>
      </w:r>
      <w:r w:rsidRPr="002412B3">
        <w:t>í</w:t>
      </w:r>
      <w:r w:rsidR="00EB2350" w:rsidRPr="002412B3">
        <w:t xml:space="preserve"> </w:t>
      </w:r>
      <w:r w:rsidRPr="002412B3">
        <w:t>negativně</w:t>
      </w:r>
      <w:r w:rsidR="00EB2350" w:rsidRPr="002412B3">
        <w:t xml:space="preserve"> </w:t>
      </w:r>
      <w:r w:rsidRPr="002412B3">
        <w:t>působit</w:t>
      </w:r>
      <w:r w:rsidR="00EB2350" w:rsidRPr="002412B3">
        <w:t xml:space="preserve"> na </w:t>
      </w:r>
      <w:r w:rsidRPr="002412B3">
        <w:t>ú</w:t>
      </w:r>
      <w:r w:rsidR="00EB2350" w:rsidRPr="002412B3">
        <w:t>tlum sign</w:t>
      </w:r>
      <w:r w:rsidRPr="002412B3">
        <w:t>á</w:t>
      </w:r>
      <w:r w:rsidR="00EB2350" w:rsidRPr="002412B3">
        <w:t xml:space="preserve">lu </w:t>
      </w:r>
      <w:r w:rsidR="00CB2A4E" w:rsidRPr="002412B3">
        <w:br/>
      </w:r>
      <w:r w:rsidR="00EB2350" w:rsidRPr="002412B3">
        <w:t xml:space="preserve">HDO </w:t>
      </w:r>
      <w:r w:rsidR="009E045D" w:rsidRPr="002412B3">
        <w:t>–</w:t>
      </w:r>
      <w:r w:rsidR="00EB2350" w:rsidRPr="002412B3">
        <w:t xml:space="preserve"> v</w:t>
      </w:r>
      <w:r w:rsidR="009E045D" w:rsidRPr="002412B3">
        <w:t> </w:t>
      </w:r>
      <w:r w:rsidRPr="002412B3">
        <w:t>případě</w:t>
      </w:r>
      <w:r w:rsidR="00EB2350" w:rsidRPr="002412B3">
        <w:t xml:space="preserve"> </w:t>
      </w:r>
      <w:r w:rsidRPr="002412B3">
        <w:t>nadměrného</w:t>
      </w:r>
      <w:r w:rsidR="00EB2350" w:rsidRPr="002412B3">
        <w:t xml:space="preserve"> </w:t>
      </w:r>
      <w:r w:rsidRPr="002412B3">
        <w:t>ú</w:t>
      </w:r>
      <w:r w:rsidR="00EB2350" w:rsidRPr="002412B3">
        <w:t xml:space="preserve">tlumu </w:t>
      </w:r>
      <w:r w:rsidRPr="002412B3">
        <w:t>signálu</w:t>
      </w:r>
      <w:r w:rsidR="00EB2350" w:rsidRPr="002412B3">
        <w:t xml:space="preserve"> HDO je </w:t>
      </w:r>
      <w:r w:rsidRPr="002412B3">
        <w:t>odběratel</w:t>
      </w:r>
      <w:r w:rsidR="00EB2350" w:rsidRPr="002412B3">
        <w:t xml:space="preserve"> povinen </w:t>
      </w:r>
      <w:r w:rsidRPr="002412B3">
        <w:t>provést</w:t>
      </w:r>
      <w:r w:rsidR="00EB2350" w:rsidRPr="002412B3">
        <w:t xml:space="preserve"> </w:t>
      </w:r>
      <w:r w:rsidRPr="002412B3">
        <w:t>nápravná</w:t>
      </w:r>
      <w:r w:rsidR="00EB2350" w:rsidRPr="002412B3">
        <w:t xml:space="preserve"> </w:t>
      </w:r>
      <w:r w:rsidRPr="002412B3">
        <w:t>technická</w:t>
      </w:r>
      <w:r w:rsidR="00EB2350" w:rsidRPr="002412B3">
        <w:t xml:space="preserve"> </w:t>
      </w:r>
      <w:r w:rsidRPr="002412B3">
        <w:t>opatřeni</w:t>
      </w:r>
      <w:r w:rsidR="00EB2350" w:rsidRPr="002412B3">
        <w:t xml:space="preserve"> (zm</w:t>
      </w:r>
      <w:r w:rsidRPr="002412B3">
        <w:t>ě</w:t>
      </w:r>
      <w:r w:rsidR="00EB2350" w:rsidRPr="002412B3">
        <w:t xml:space="preserve">na technologie, instalace </w:t>
      </w:r>
      <w:r w:rsidRPr="002412B3">
        <w:t>hradicích</w:t>
      </w:r>
      <w:r w:rsidR="00EB2350" w:rsidRPr="002412B3">
        <w:t xml:space="preserve"> </w:t>
      </w:r>
      <w:r w:rsidR="00F974AA" w:rsidRPr="002412B3">
        <w:t>členů</w:t>
      </w:r>
      <w:r w:rsidR="00EB2350" w:rsidRPr="002412B3">
        <w:t xml:space="preserve"> atd.).</w:t>
      </w:r>
    </w:p>
    <w:p w14:paraId="4253119A" w14:textId="51CF1DE3" w:rsidR="00941C34" w:rsidRDefault="00C85792" w:rsidP="00042373">
      <w:pPr>
        <w:pStyle w:val="ODRAZKY1TS"/>
      </w:pPr>
      <w:r w:rsidRPr="002412B3">
        <w:t>Komutační</w:t>
      </w:r>
      <w:r w:rsidR="00EB2350" w:rsidRPr="002412B3">
        <w:t xml:space="preserve"> poklesy - </w:t>
      </w:r>
      <w:r w:rsidRPr="002412B3">
        <w:t>relativní</w:t>
      </w:r>
      <w:r w:rsidR="00EB2350" w:rsidRPr="002412B3">
        <w:t xml:space="preserve"> hloubka komuta</w:t>
      </w:r>
      <w:r w:rsidRPr="002412B3">
        <w:t>ční</w:t>
      </w:r>
      <w:r w:rsidR="00EB2350" w:rsidRPr="002412B3">
        <w:t>ch pokles</w:t>
      </w:r>
      <w:r w:rsidRPr="002412B3">
        <w:t>ů</w:t>
      </w:r>
      <w:r w:rsidR="00EB2350" w:rsidRPr="002412B3">
        <w:t xml:space="preserve"> mus</w:t>
      </w:r>
      <w:r w:rsidRPr="002412B3">
        <w:t>í</w:t>
      </w:r>
      <w:r w:rsidR="00EB2350" w:rsidRPr="002412B3">
        <w:t xml:space="preserve"> b</w:t>
      </w:r>
      <w:r w:rsidRPr="002412B3">
        <w:t>ý</w:t>
      </w:r>
      <w:r w:rsidR="00EB2350" w:rsidRPr="002412B3">
        <w:t xml:space="preserve">t omezena </w:t>
      </w:r>
      <w:r w:rsidR="00583384" w:rsidRPr="002412B3">
        <w:br/>
      </w:r>
      <w:r w:rsidR="00EB2350" w:rsidRPr="002412B3">
        <w:t>na d</w:t>
      </w:r>
      <w:r w:rsidR="00EB2350" w:rsidRPr="002412B3">
        <w:rPr>
          <w:vertAlign w:val="subscript"/>
        </w:rPr>
        <w:t>KOM</w:t>
      </w:r>
      <w:r w:rsidR="00EB2350" w:rsidRPr="002412B3">
        <w:t xml:space="preserve"> &lt; 0,05</w:t>
      </w:r>
    </w:p>
    <w:p w14:paraId="05F55DAE" w14:textId="77777777" w:rsidR="0027350E" w:rsidRDefault="0027350E" w:rsidP="00CF0EA4">
      <w:pPr>
        <w:pStyle w:val="POPISObrzkuTS"/>
      </w:pPr>
      <w:bookmarkStart w:id="100" w:name="_Toc167095191"/>
    </w:p>
    <w:p w14:paraId="7AE5A47E" w14:textId="27FBE7B9" w:rsidR="00CF0EA4" w:rsidRDefault="00CF0EA4" w:rsidP="00CF0EA4">
      <w:pPr>
        <w:pStyle w:val="POPISObrzkuTS"/>
      </w:pPr>
      <w:r w:rsidRPr="00E32D9C">
        <w:t xml:space="preserve">Tabulka </w:t>
      </w:r>
      <w:fldSimple w:instr=" SEQ Tabulka \* ARABIC ">
        <w:r w:rsidRPr="00E32D9C">
          <w:t>2</w:t>
        </w:r>
      </w:fldSimple>
      <w:r w:rsidRPr="00E32D9C">
        <w:t>: Výpočet stupně nesymetrie a maximálního možného odebíraného výkonu</w:t>
      </w:r>
      <w:bookmarkEnd w:id="100"/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09"/>
        <w:gridCol w:w="1808"/>
        <w:gridCol w:w="1808"/>
        <w:gridCol w:w="1808"/>
        <w:gridCol w:w="1809"/>
      </w:tblGrid>
      <w:tr w:rsidR="0027350E" w:rsidRPr="001B78D4" w14:paraId="5D0BF41F" w14:textId="77777777" w:rsidTr="001B78D4">
        <w:tc>
          <w:tcPr>
            <w:tcW w:w="1809" w:type="dxa"/>
            <w:shd w:val="clear" w:color="auto" w:fill="D9E2F3" w:themeFill="accent5" w:themeFillTint="33"/>
          </w:tcPr>
          <w:p w14:paraId="6344FD58" w14:textId="77777777" w:rsidR="0027350E" w:rsidRPr="001B78D4" w:rsidRDefault="0027350E" w:rsidP="001B78D4">
            <w:pPr>
              <w:pStyle w:val="POPISObrzkuTS"/>
              <w:jc w:val="center"/>
            </w:pPr>
            <w:r w:rsidRPr="001B78D4">
              <w:t>Lokalita</w:t>
            </w:r>
          </w:p>
        </w:tc>
        <w:tc>
          <w:tcPr>
            <w:tcW w:w="1808" w:type="dxa"/>
            <w:shd w:val="clear" w:color="auto" w:fill="D9E2F3" w:themeFill="accent5" w:themeFillTint="33"/>
          </w:tcPr>
          <w:p w14:paraId="68B7F61A" w14:textId="77777777" w:rsidR="0027350E" w:rsidRPr="001B78D4" w:rsidRDefault="0027350E" w:rsidP="001B78D4">
            <w:pPr>
              <w:pStyle w:val="POPISObrzkuTS"/>
              <w:jc w:val="center"/>
            </w:pPr>
            <w:r w:rsidRPr="001B78D4">
              <w:t>S</w:t>
            </w:r>
            <w:r w:rsidRPr="001B78D4">
              <w:rPr>
                <w:vertAlign w:val="subscript"/>
              </w:rPr>
              <w:t>A</w:t>
            </w:r>
          </w:p>
          <w:p w14:paraId="74693B2E" w14:textId="77777777" w:rsidR="0027350E" w:rsidRPr="001B78D4" w:rsidRDefault="0027350E" w:rsidP="001B78D4">
            <w:pPr>
              <w:pStyle w:val="POPISObrzkuTS"/>
              <w:jc w:val="center"/>
              <w:rPr>
                <w:vertAlign w:val="subscript"/>
              </w:rPr>
            </w:pPr>
            <w:r w:rsidRPr="001B78D4">
              <w:t>P</w:t>
            </w:r>
            <w:r w:rsidRPr="001B78D4">
              <w:rPr>
                <w:vertAlign w:val="subscript"/>
              </w:rPr>
              <w:t>10min,max</w:t>
            </w:r>
          </w:p>
          <w:p w14:paraId="04103798" w14:textId="77777777" w:rsidR="0027350E" w:rsidRPr="001B78D4" w:rsidRDefault="0027350E" w:rsidP="001B78D4">
            <w:pPr>
              <w:pStyle w:val="POPISObrzkuTS"/>
              <w:jc w:val="center"/>
              <w:rPr>
                <w:lang w:val="en-US"/>
              </w:rPr>
            </w:pPr>
            <w:r w:rsidRPr="001B78D4">
              <w:rPr>
                <w:lang w:val="en-US"/>
              </w:rPr>
              <w:t>[MW]</w:t>
            </w:r>
          </w:p>
        </w:tc>
        <w:tc>
          <w:tcPr>
            <w:tcW w:w="1808" w:type="dxa"/>
            <w:shd w:val="clear" w:color="auto" w:fill="D9E2F3" w:themeFill="accent5" w:themeFillTint="33"/>
          </w:tcPr>
          <w:p w14:paraId="7D317AA3" w14:textId="77777777" w:rsidR="0027350E" w:rsidRPr="001B78D4" w:rsidRDefault="0027350E" w:rsidP="001B78D4">
            <w:pPr>
              <w:pStyle w:val="POPISObrzkuTS"/>
              <w:jc w:val="center"/>
            </w:pPr>
            <w:r w:rsidRPr="001B78D4">
              <w:t>S</w:t>
            </w:r>
            <w:r w:rsidRPr="001B78D4">
              <w:rPr>
                <w:vertAlign w:val="subscript"/>
              </w:rPr>
              <w:t>k</w:t>
            </w:r>
            <w:r w:rsidRPr="001B78D4">
              <w:rPr>
                <w:vertAlign w:val="superscript"/>
              </w:rPr>
              <w:t>*</w:t>
            </w:r>
          </w:p>
          <w:p w14:paraId="6E3AB6CC" w14:textId="77777777" w:rsidR="0027350E" w:rsidRPr="001B78D4" w:rsidRDefault="0027350E" w:rsidP="001B78D4">
            <w:pPr>
              <w:pStyle w:val="POPISObrzkuTS"/>
              <w:jc w:val="center"/>
              <w:rPr>
                <w:lang w:val="en-US"/>
              </w:rPr>
            </w:pPr>
          </w:p>
          <w:p w14:paraId="5D83AC6A" w14:textId="77777777" w:rsidR="0027350E" w:rsidRPr="001B78D4" w:rsidRDefault="0027350E" w:rsidP="001B78D4">
            <w:pPr>
              <w:pStyle w:val="POPISObrzkuTS"/>
              <w:jc w:val="center"/>
            </w:pPr>
            <w:r w:rsidRPr="001B78D4">
              <w:rPr>
                <w:lang w:val="en-US"/>
              </w:rPr>
              <w:t>[MVA]</w:t>
            </w:r>
          </w:p>
        </w:tc>
        <w:tc>
          <w:tcPr>
            <w:tcW w:w="1808" w:type="dxa"/>
            <w:shd w:val="clear" w:color="auto" w:fill="D9E2F3" w:themeFill="accent5" w:themeFillTint="33"/>
          </w:tcPr>
          <w:p w14:paraId="1F7A4589" w14:textId="77777777" w:rsidR="0027350E" w:rsidRPr="001B78D4" w:rsidRDefault="0027350E" w:rsidP="001B78D4">
            <w:pPr>
              <w:pStyle w:val="POPISObrzkuTS"/>
              <w:jc w:val="center"/>
              <w:rPr>
                <w:vertAlign w:val="subscript"/>
              </w:rPr>
            </w:pPr>
            <w:r w:rsidRPr="001B78D4">
              <w:t>k</w:t>
            </w:r>
            <w:r w:rsidRPr="001B78D4">
              <w:rPr>
                <w:vertAlign w:val="subscript"/>
              </w:rPr>
              <w:t>U</w:t>
            </w:r>
          </w:p>
          <w:p w14:paraId="30CA693E" w14:textId="77777777" w:rsidR="0027350E" w:rsidRPr="001B78D4" w:rsidRDefault="0027350E" w:rsidP="001B78D4">
            <w:pPr>
              <w:pStyle w:val="POPISObrzkuTS"/>
              <w:jc w:val="center"/>
            </w:pPr>
          </w:p>
          <w:p w14:paraId="60344C82" w14:textId="77777777" w:rsidR="0027350E" w:rsidRPr="001B78D4" w:rsidRDefault="0027350E" w:rsidP="001B78D4">
            <w:pPr>
              <w:pStyle w:val="POPISObrzkuTS"/>
              <w:jc w:val="center"/>
            </w:pPr>
            <w:r w:rsidRPr="001B78D4">
              <w:rPr>
                <w:lang w:val="en-US"/>
              </w:rPr>
              <w:t>[</w:t>
            </w:r>
            <w:r w:rsidRPr="001B78D4">
              <w:t>%</w:t>
            </w:r>
            <w:r w:rsidRPr="001B78D4">
              <w:rPr>
                <w:lang w:val="en-US"/>
              </w:rPr>
              <w:t>]</w:t>
            </w:r>
          </w:p>
        </w:tc>
        <w:tc>
          <w:tcPr>
            <w:tcW w:w="1809" w:type="dxa"/>
            <w:shd w:val="clear" w:color="auto" w:fill="D9E2F3" w:themeFill="accent5" w:themeFillTint="33"/>
          </w:tcPr>
          <w:p w14:paraId="51680106" w14:textId="77777777" w:rsidR="0027350E" w:rsidRPr="001B78D4" w:rsidRDefault="0027350E" w:rsidP="001B78D4">
            <w:pPr>
              <w:pStyle w:val="POPISObrzkuTS"/>
              <w:jc w:val="center"/>
            </w:pPr>
            <w:r w:rsidRPr="001B78D4">
              <w:t>S</w:t>
            </w:r>
            <w:r w:rsidRPr="001B78D4">
              <w:rPr>
                <w:vertAlign w:val="subscript"/>
              </w:rPr>
              <w:t>A (max. možný)</w:t>
            </w:r>
          </w:p>
          <w:p w14:paraId="1DFC2F4E" w14:textId="77777777" w:rsidR="0027350E" w:rsidRPr="001B78D4" w:rsidRDefault="0027350E" w:rsidP="001B78D4">
            <w:pPr>
              <w:pStyle w:val="POPISObrzkuTS"/>
              <w:jc w:val="center"/>
              <w:rPr>
                <w:vertAlign w:val="subscript"/>
              </w:rPr>
            </w:pPr>
            <w:r w:rsidRPr="001B78D4">
              <w:t>P</w:t>
            </w:r>
            <w:r w:rsidRPr="001B78D4">
              <w:rPr>
                <w:vertAlign w:val="subscript"/>
              </w:rPr>
              <w:t>10min,max</w:t>
            </w:r>
          </w:p>
          <w:p w14:paraId="6EAF7AEE" w14:textId="77777777" w:rsidR="0027350E" w:rsidRPr="001B78D4" w:rsidRDefault="0027350E" w:rsidP="001B78D4">
            <w:pPr>
              <w:pStyle w:val="POPISObrzkuTS"/>
              <w:jc w:val="center"/>
            </w:pPr>
            <w:r w:rsidRPr="001B78D4">
              <w:rPr>
                <w:lang w:val="en-US"/>
              </w:rPr>
              <w:t>[MW]</w:t>
            </w:r>
          </w:p>
        </w:tc>
      </w:tr>
      <w:tr w:rsidR="0027350E" w:rsidRPr="001B78D4" w14:paraId="2309F00A" w14:textId="77777777" w:rsidTr="001B78D4">
        <w:tc>
          <w:tcPr>
            <w:tcW w:w="1809" w:type="dxa"/>
          </w:tcPr>
          <w:p w14:paraId="2EA12640" w14:textId="77777777" w:rsidR="0027350E" w:rsidRPr="001B78D4" w:rsidRDefault="0027350E" w:rsidP="001B78D4">
            <w:pPr>
              <w:pStyle w:val="POPISObrzkuTS"/>
              <w:jc w:val="center"/>
              <w:rPr>
                <w:b w:val="0"/>
              </w:rPr>
            </w:pPr>
            <w:r w:rsidRPr="001B78D4">
              <w:rPr>
                <w:b w:val="0"/>
              </w:rPr>
              <w:t>Budišov nad Budišovkou</w:t>
            </w:r>
          </w:p>
        </w:tc>
        <w:tc>
          <w:tcPr>
            <w:tcW w:w="1808" w:type="dxa"/>
          </w:tcPr>
          <w:p w14:paraId="774528AF" w14:textId="77777777" w:rsidR="0027350E" w:rsidRPr="001B78D4" w:rsidRDefault="0027350E" w:rsidP="001B78D4">
            <w:pPr>
              <w:pStyle w:val="POPISObrzkuTS"/>
              <w:jc w:val="center"/>
            </w:pPr>
            <w:r w:rsidRPr="001B78D4">
              <w:t>2,0</w:t>
            </w:r>
          </w:p>
        </w:tc>
        <w:tc>
          <w:tcPr>
            <w:tcW w:w="1808" w:type="dxa"/>
          </w:tcPr>
          <w:p w14:paraId="3336ADB2" w14:textId="77777777" w:rsidR="0027350E" w:rsidRPr="001B78D4" w:rsidRDefault="0027350E" w:rsidP="001B78D4">
            <w:pPr>
              <w:pStyle w:val="POPISObrzkuTS"/>
              <w:jc w:val="center"/>
            </w:pPr>
            <w:r w:rsidRPr="001B78D4">
              <w:t>76,65</w:t>
            </w:r>
          </w:p>
        </w:tc>
        <w:tc>
          <w:tcPr>
            <w:tcW w:w="1808" w:type="dxa"/>
          </w:tcPr>
          <w:p w14:paraId="53B263B3" w14:textId="77777777" w:rsidR="0027350E" w:rsidRPr="001B78D4" w:rsidRDefault="0027350E" w:rsidP="001B78D4">
            <w:pPr>
              <w:pStyle w:val="POPISObrzkuTS"/>
              <w:jc w:val="center"/>
            </w:pPr>
            <w:r w:rsidRPr="001B78D4">
              <w:t>2,61</w:t>
            </w:r>
          </w:p>
        </w:tc>
        <w:tc>
          <w:tcPr>
            <w:tcW w:w="1809" w:type="dxa"/>
          </w:tcPr>
          <w:p w14:paraId="7DA7A24A" w14:textId="77777777" w:rsidR="0027350E" w:rsidRPr="001B78D4" w:rsidRDefault="0027350E" w:rsidP="001B78D4">
            <w:pPr>
              <w:pStyle w:val="POPISObrzkuTS"/>
              <w:jc w:val="center"/>
            </w:pPr>
            <w:r w:rsidRPr="001B78D4">
              <w:t>0,53</w:t>
            </w:r>
          </w:p>
        </w:tc>
      </w:tr>
    </w:tbl>
    <w:p w14:paraId="07D71FCF" w14:textId="05D4BD48" w:rsidR="00980E37" w:rsidRPr="002412B3" w:rsidRDefault="000E6F6E">
      <w:pPr>
        <w:pStyle w:val="NADPIS2TS"/>
      </w:pPr>
      <w:bookmarkStart w:id="101" w:name="_Toc165871994"/>
      <w:bookmarkStart w:id="102" w:name="_Toc165872444"/>
      <w:bookmarkStart w:id="103" w:name="_Toc165875799"/>
      <w:bookmarkStart w:id="104" w:name="_Toc165875897"/>
      <w:bookmarkStart w:id="105" w:name="_Toc165878596"/>
      <w:bookmarkStart w:id="106" w:name="_Ref530553663"/>
      <w:bookmarkStart w:id="107" w:name="_Toc167094292"/>
      <w:bookmarkEnd w:id="101"/>
      <w:bookmarkEnd w:id="102"/>
      <w:bookmarkEnd w:id="103"/>
      <w:bookmarkEnd w:id="104"/>
      <w:bookmarkEnd w:id="105"/>
      <w:r w:rsidRPr="002412B3">
        <w:t>Charakteristika</w:t>
      </w:r>
      <w:r w:rsidR="00941C34" w:rsidRPr="002412B3">
        <w:t xml:space="preserve"> t</w:t>
      </w:r>
      <w:r w:rsidR="00980E37" w:rsidRPr="002412B3">
        <w:t>rakční</w:t>
      </w:r>
      <w:r w:rsidR="009917D0" w:rsidRPr="002412B3">
        <w:t xml:space="preserve"> soustavy</w:t>
      </w:r>
      <w:r w:rsidR="0027430E" w:rsidRPr="002412B3">
        <w:t xml:space="preserve"> TrS</w:t>
      </w:r>
      <w:r w:rsidR="0092187D" w:rsidRPr="002412B3">
        <w:t xml:space="preserve"> </w:t>
      </w:r>
      <w:r w:rsidR="00D315DF" w:rsidRPr="002412B3">
        <w:t>1x25 kV</w:t>
      </w:r>
      <w:bookmarkEnd w:id="106"/>
      <w:r w:rsidR="00552F2E" w:rsidRPr="002412B3">
        <w:t xml:space="preserve"> AC</w:t>
      </w:r>
      <w:r w:rsidR="007408E8" w:rsidRPr="002412B3">
        <w:t>, 50 Hz</w:t>
      </w:r>
      <w:bookmarkEnd w:id="107"/>
    </w:p>
    <w:p w14:paraId="62EBFA06" w14:textId="43C0C8BA" w:rsidR="00247916" w:rsidRPr="002412B3" w:rsidRDefault="00247916" w:rsidP="00247916">
      <w:pPr>
        <w:pStyle w:val="TEXTTS"/>
      </w:pPr>
      <w:r w:rsidRPr="002412B3">
        <w:t>Podmínky pro 1x 25 kV</w:t>
      </w:r>
      <w:r w:rsidR="00552F2E" w:rsidRPr="002412B3">
        <w:t xml:space="preserve"> AC</w:t>
      </w:r>
      <w:r w:rsidR="003162DF" w:rsidRPr="002412B3">
        <w:t xml:space="preserve">, </w:t>
      </w:r>
      <w:r w:rsidRPr="002412B3">
        <w:t>50 Hz dle ČSN EN 50163 ed. 2:</w:t>
      </w:r>
    </w:p>
    <w:p w14:paraId="11E3B05E" w14:textId="2DCA4C29" w:rsidR="00247916" w:rsidRPr="002412B3" w:rsidRDefault="00A928C9" w:rsidP="00042373">
      <w:pPr>
        <w:pStyle w:val="ODRAZKY1TS"/>
      </w:pPr>
      <w:r w:rsidRPr="002412B3">
        <w:t xml:space="preserve">Jmenovitá frekvence  </w:t>
      </w:r>
      <w:r w:rsidRPr="002412B3">
        <w:tab/>
      </w:r>
      <w:r w:rsidR="00247916" w:rsidRPr="002412B3">
        <w:t xml:space="preserve">50 Hz +4 %/–6 % (tj. 47 Hz…52 Hz) během 100 % času </w:t>
      </w:r>
    </w:p>
    <w:p w14:paraId="66F1C71C" w14:textId="6E2EC3C3" w:rsidR="00247916" w:rsidRPr="002412B3" w:rsidRDefault="00247916" w:rsidP="00042373">
      <w:pPr>
        <w:pStyle w:val="ODRAZKY1TS"/>
      </w:pPr>
      <w:r w:rsidRPr="002412B3">
        <w:t xml:space="preserve">Jmenovité napětí systému </w:t>
      </w:r>
      <w:r w:rsidR="00A928C9" w:rsidRPr="002412B3">
        <w:tab/>
      </w:r>
      <w:r w:rsidRPr="002412B3">
        <w:t>1x 25 kV AC</w:t>
      </w:r>
    </w:p>
    <w:p w14:paraId="64706984" w14:textId="77777777" w:rsidR="00247916" w:rsidRPr="002412B3" w:rsidRDefault="00247916" w:rsidP="00042373">
      <w:pPr>
        <w:pStyle w:val="ODRAZKY1TS"/>
      </w:pPr>
      <w:r w:rsidRPr="002412B3">
        <w:t>Rozmezí změn napětí běžné, přechodné ČSN EN 50163, ČSN EN 50124</w:t>
      </w:r>
    </w:p>
    <w:p w14:paraId="478CDFD1" w14:textId="77777777" w:rsidR="00247916" w:rsidRPr="002412B3" w:rsidRDefault="00247916" w:rsidP="00042373">
      <w:pPr>
        <w:pStyle w:val="ODRAZKY1TS"/>
      </w:pPr>
      <w:r w:rsidRPr="002412B3">
        <w:t>Nejnižší krátkodobé napětí:</w:t>
      </w:r>
      <w:r w:rsidRPr="002412B3">
        <w:tab/>
        <w:t>17,5 kV</w:t>
      </w:r>
    </w:p>
    <w:p w14:paraId="0273403A" w14:textId="77777777" w:rsidR="00247916" w:rsidRPr="002412B3" w:rsidRDefault="00247916" w:rsidP="00042373">
      <w:pPr>
        <w:pStyle w:val="ODRAZKY1TS"/>
      </w:pPr>
      <w:r w:rsidRPr="002412B3">
        <w:t>Nejnižší trvalé napětí:</w:t>
      </w:r>
      <w:r w:rsidRPr="002412B3">
        <w:tab/>
        <w:t>19,0 kV</w:t>
      </w:r>
    </w:p>
    <w:p w14:paraId="1A73A8BF" w14:textId="77777777" w:rsidR="00247916" w:rsidRPr="002412B3" w:rsidRDefault="00247916" w:rsidP="00042373">
      <w:pPr>
        <w:pStyle w:val="ODRAZKY1TS"/>
      </w:pPr>
      <w:r w:rsidRPr="002412B3">
        <w:t>Nejvyšší trvalé napětí:</w:t>
      </w:r>
      <w:r w:rsidRPr="002412B3">
        <w:tab/>
        <w:t>27,5 kV</w:t>
      </w:r>
    </w:p>
    <w:p w14:paraId="621D594A" w14:textId="77777777" w:rsidR="00247916" w:rsidRPr="002412B3" w:rsidRDefault="00247916" w:rsidP="00042373">
      <w:pPr>
        <w:pStyle w:val="ODRAZKY1TS"/>
      </w:pPr>
      <w:r w:rsidRPr="002412B3">
        <w:t>Nejvyšší krátkodobé napětí:</w:t>
      </w:r>
      <w:r w:rsidRPr="002412B3">
        <w:tab/>
        <w:t>29,0 kV</w:t>
      </w:r>
    </w:p>
    <w:p w14:paraId="1AF75BAE" w14:textId="77777777" w:rsidR="00247916" w:rsidRPr="002412B3" w:rsidRDefault="00247916" w:rsidP="00042373">
      <w:pPr>
        <w:pStyle w:val="ODRAZKY1TS"/>
      </w:pPr>
      <w:r w:rsidRPr="002412B3">
        <w:t>Délky trvání a další požadavky jsou vypsány v bodě 4.1 normy ČSN EN 50163 ed.2.</w:t>
      </w:r>
    </w:p>
    <w:p w14:paraId="754CEB9F" w14:textId="1E07E7E8" w:rsidR="00941C34" w:rsidRPr="002412B3" w:rsidRDefault="00941C34">
      <w:pPr>
        <w:pStyle w:val="NADPIS3TS"/>
      </w:pPr>
      <w:bookmarkStart w:id="108" w:name="_Toc167094293"/>
      <w:r w:rsidRPr="002412B3">
        <w:t xml:space="preserve">Trakční vedení </w:t>
      </w:r>
      <w:r w:rsidR="00AB10A4" w:rsidRPr="002412B3">
        <w:t xml:space="preserve">pro </w:t>
      </w:r>
      <w:r w:rsidR="002B25CA" w:rsidRPr="002412B3">
        <w:t xml:space="preserve">dobíjení BEMU z </w:t>
      </w:r>
      <w:r w:rsidR="00AB10A4" w:rsidRPr="002412B3">
        <w:t>TDS</w:t>
      </w:r>
      <w:bookmarkEnd w:id="108"/>
      <w:r w:rsidR="005E461D" w:rsidRPr="002412B3">
        <w:t xml:space="preserve"> </w:t>
      </w:r>
    </w:p>
    <w:p w14:paraId="22F828DA" w14:textId="47AFE12F" w:rsidR="00980E37" w:rsidRPr="007B26DE" w:rsidRDefault="00980E37" w:rsidP="005A6A73">
      <w:pPr>
        <w:pStyle w:val="TEXTTS"/>
      </w:pPr>
      <w:r w:rsidRPr="002412B3">
        <w:t xml:space="preserve">Sestava trakčního vedení </w:t>
      </w:r>
      <w:r w:rsidR="00AB10A4" w:rsidRPr="002412B3">
        <w:t>(TV)</w:t>
      </w:r>
    </w:p>
    <w:p w14:paraId="2543F0DD" w14:textId="77777777" w:rsidR="00696184" w:rsidRPr="002412B3" w:rsidRDefault="00696184" w:rsidP="00696184">
      <w:pPr>
        <w:pStyle w:val="ODRAZKY1TS"/>
      </w:pPr>
      <w:r w:rsidRPr="002412B3">
        <w:t>Tr 100 Cu + NL50 Bz bez ZV</w:t>
      </w:r>
    </w:p>
    <w:p w14:paraId="3A7C1492" w14:textId="30562BA4" w:rsidR="00980E37" w:rsidRPr="002412B3" w:rsidRDefault="00980E37" w:rsidP="00042373">
      <w:pPr>
        <w:pStyle w:val="ODRAZKY1TS"/>
      </w:pPr>
      <w:r w:rsidRPr="002412B3">
        <w:t xml:space="preserve">Dle vzorové sestavy „S“ pro </w:t>
      </w:r>
      <w:r w:rsidR="00EF5929" w:rsidRPr="002412B3">
        <w:t xml:space="preserve">1x </w:t>
      </w:r>
      <w:r w:rsidRPr="002412B3">
        <w:t>25</w:t>
      </w:r>
      <w:r w:rsidR="00394133" w:rsidRPr="002412B3">
        <w:t xml:space="preserve"> </w:t>
      </w:r>
      <w:r w:rsidRPr="002412B3">
        <w:t>kV</w:t>
      </w:r>
      <w:r w:rsidR="00552F2E" w:rsidRPr="002412B3">
        <w:t xml:space="preserve"> AC</w:t>
      </w:r>
      <w:r w:rsidR="009E045D" w:rsidRPr="002412B3">
        <w:t xml:space="preserve">, </w:t>
      </w:r>
      <w:r w:rsidRPr="002412B3">
        <w:t>50</w:t>
      </w:r>
      <w:r w:rsidR="00394133" w:rsidRPr="002412B3">
        <w:t xml:space="preserve"> </w:t>
      </w:r>
      <w:r w:rsidRPr="002412B3">
        <w:t>Hz</w:t>
      </w:r>
    </w:p>
    <w:p w14:paraId="452DE70D" w14:textId="23249E5A" w:rsidR="006B39F5" w:rsidRPr="002412B3" w:rsidRDefault="006B39F5" w:rsidP="00247916">
      <w:pPr>
        <w:pStyle w:val="TEXTTS"/>
      </w:pPr>
      <w:r w:rsidRPr="002412B3">
        <w:t xml:space="preserve">Kapacita TV </w:t>
      </w:r>
    </w:p>
    <w:p w14:paraId="0D05B88A" w14:textId="77777777" w:rsidR="006B39F5" w:rsidRPr="002412B3" w:rsidRDefault="006B39F5" w:rsidP="00042373">
      <w:pPr>
        <w:pStyle w:val="ODRAZKY1TS"/>
      </w:pPr>
      <w:r w:rsidRPr="002412B3">
        <w:t>C</w:t>
      </w:r>
      <w:r w:rsidRPr="002412B3">
        <w:rPr>
          <w:vertAlign w:val="subscript"/>
        </w:rPr>
        <w:t>1TV</w:t>
      </w:r>
      <w:r w:rsidRPr="002412B3">
        <w:t xml:space="preserve"> = 15 nF/km</w:t>
      </w:r>
    </w:p>
    <w:p w14:paraId="25DA5D84" w14:textId="44A2F65D" w:rsidR="006B39F5" w:rsidRPr="002412B3" w:rsidRDefault="006B39F5" w:rsidP="00247916">
      <w:pPr>
        <w:pStyle w:val="TEXTTS"/>
      </w:pPr>
      <w:r w:rsidRPr="002412B3">
        <w:t>Impedance TV</w:t>
      </w:r>
    </w:p>
    <w:p w14:paraId="1F050B0F" w14:textId="04167928" w:rsidR="006B39F5" w:rsidRPr="002412B3" w:rsidRDefault="006B39F5" w:rsidP="00042373">
      <w:pPr>
        <w:pStyle w:val="ODRAZKY1TS"/>
      </w:pPr>
      <w:r w:rsidRPr="002412B3">
        <w:t>Jednokolejná trať</w:t>
      </w:r>
      <w:r w:rsidR="00821A9C">
        <w:t xml:space="preserve"> </w:t>
      </w:r>
      <w:r w:rsidRPr="002412B3">
        <w:t>(0,25 + j 0,40)</w:t>
      </w:r>
      <w:r w:rsidR="00821A9C">
        <w:t xml:space="preserve"> </w:t>
      </w:r>
      <w:r w:rsidRPr="002412B3">
        <w:t>Ω/km</w:t>
      </w:r>
    </w:p>
    <w:p w14:paraId="67B8D46E" w14:textId="41C5F210" w:rsidR="00980E37" w:rsidRPr="002412B3" w:rsidRDefault="0031360F" w:rsidP="00AB10A4">
      <w:pPr>
        <w:pStyle w:val="NADPIS1TS"/>
      </w:pPr>
      <w:bookmarkStart w:id="109" w:name="_Ref71114879"/>
      <w:bookmarkStart w:id="110" w:name="_Toc167094294"/>
      <w:r w:rsidRPr="002412B3">
        <w:lastRenderedPageBreak/>
        <w:t xml:space="preserve">POŽADAVKY NA </w:t>
      </w:r>
      <w:r w:rsidR="009E46D6" w:rsidRPr="002412B3">
        <w:t>TDS</w:t>
      </w:r>
      <w:bookmarkEnd w:id="109"/>
      <w:bookmarkEnd w:id="110"/>
    </w:p>
    <w:p w14:paraId="38BA7D51" w14:textId="57C4FB1E" w:rsidR="00980E37" w:rsidRPr="002412B3" w:rsidRDefault="00980E37">
      <w:pPr>
        <w:pStyle w:val="NADPIS2TS"/>
      </w:pPr>
      <w:r w:rsidRPr="002412B3">
        <w:t xml:space="preserve"> </w:t>
      </w:r>
      <w:bookmarkStart w:id="111" w:name="_Toc167094295"/>
      <w:r w:rsidRPr="002412B3">
        <w:t>Provozní režimy</w:t>
      </w:r>
      <w:r w:rsidR="007178E1" w:rsidRPr="002412B3">
        <w:t xml:space="preserve"> </w:t>
      </w:r>
      <w:r w:rsidR="009E46D6" w:rsidRPr="002412B3">
        <w:t>TDS</w:t>
      </w:r>
      <w:bookmarkEnd w:id="111"/>
    </w:p>
    <w:p w14:paraId="155468F4" w14:textId="5674932E" w:rsidR="00156666" w:rsidRPr="002412B3" w:rsidRDefault="00156666" w:rsidP="00156666">
      <w:pPr>
        <w:pStyle w:val="TEXTTS"/>
      </w:pPr>
      <w:r w:rsidRPr="002412B3">
        <w:t>Provozní režimy jsou:</w:t>
      </w:r>
    </w:p>
    <w:p w14:paraId="5F5C1C48" w14:textId="1F09FBA5" w:rsidR="00E33AD5" w:rsidRPr="002412B3" w:rsidRDefault="00432373" w:rsidP="00156666">
      <w:pPr>
        <w:pStyle w:val="ODRAZKY1TS"/>
      </w:pPr>
      <w:r w:rsidRPr="002412B3">
        <w:t xml:space="preserve">Vypnuto </w:t>
      </w:r>
      <w:r w:rsidR="00E33AD5" w:rsidRPr="002412B3">
        <w:t xml:space="preserve">(Off) – TDS je ve stavu </w:t>
      </w:r>
      <w:r w:rsidR="00821A9C" w:rsidRPr="002412B3">
        <w:t>vypnuto,</w:t>
      </w:r>
      <w:r w:rsidR="00E33AD5" w:rsidRPr="002412B3">
        <w:t xml:space="preserve"> tj. TDS mimo provoz, hlavní vypínače vypnuté na obou stranách</w:t>
      </w:r>
      <w:r w:rsidR="00B14721" w:rsidRPr="002412B3">
        <w:t xml:space="preserve"> (vstupní a výstupní)</w:t>
      </w:r>
      <w:r w:rsidR="00E33AD5" w:rsidRPr="002412B3">
        <w:t xml:space="preserve">. </w:t>
      </w:r>
    </w:p>
    <w:p w14:paraId="624B07B2" w14:textId="2C17BC89" w:rsidR="00156666" w:rsidRPr="002412B3" w:rsidRDefault="00432373" w:rsidP="00156666">
      <w:pPr>
        <w:pStyle w:val="ODRAZKY1TS"/>
      </w:pPr>
      <w:r w:rsidRPr="002412B3">
        <w:t xml:space="preserve">Pohotovostní </w:t>
      </w:r>
      <w:r w:rsidR="00156666" w:rsidRPr="002412B3">
        <w:t>(</w:t>
      </w:r>
      <w:r w:rsidR="00821A9C" w:rsidRPr="002412B3">
        <w:t>standby) -</w:t>
      </w:r>
      <w:r w:rsidR="00E33AD5" w:rsidRPr="002412B3">
        <w:t xml:space="preserve"> TDS </w:t>
      </w:r>
      <w:r w:rsidR="00EA2634" w:rsidRPr="002412B3">
        <w:t xml:space="preserve">s řídícími částmi v pohotovostním režimu bez </w:t>
      </w:r>
      <w:r w:rsidR="00E33AD5" w:rsidRPr="002412B3">
        <w:t>v</w:t>
      </w:r>
      <w:r w:rsidR="00EA2634" w:rsidRPr="002412B3">
        <w:t> </w:t>
      </w:r>
      <w:r w:rsidR="00E33AD5" w:rsidRPr="002412B3">
        <w:t>provozu</w:t>
      </w:r>
      <w:r w:rsidR="00EA2634" w:rsidRPr="002412B3">
        <w:t xml:space="preserve"> hlavních výkonových částí z důvodu snížení energetických ztrát.</w:t>
      </w:r>
    </w:p>
    <w:p w14:paraId="73731433" w14:textId="67A277E3" w:rsidR="00156666" w:rsidRPr="002412B3" w:rsidRDefault="00432373" w:rsidP="00156666">
      <w:pPr>
        <w:pStyle w:val="ODRAZKY1TS"/>
      </w:pPr>
      <w:r w:rsidRPr="002412B3">
        <w:t xml:space="preserve">Pracovní </w:t>
      </w:r>
      <w:r w:rsidR="00E33AD5" w:rsidRPr="002412B3">
        <w:t>– TDS je v režimu dobíjení EJ</w:t>
      </w:r>
      <w:r w:rsidR="00B50E43" w:rsidRPr="002412B3">
        <w:t>,</w:t>
      </w:r>
      <w:r w:rsidR="00E33AD5" w:rsidRPr="002412B3">
        <w:t xml:space="preserve"> tj.</w:t>
      </w:r>
      <w:r w:rsidR="00B50E43" w:rsidRPr="002412B3">
        <w:t xml:space="preserve"> </w:t>
      </w:r>
      <w:r w:rsidR="00FF12AA" w:rsidRPr="002412B3">
        <w:t>je připojena výkonová část pod napětí</w:t>
      </w:r>
      <w:r w:rsidR="00B50E43" w:rsidRPr="002412B3">
        <w:t xml:space="preserve"> a </w:t>
      </w:r>
      <w:r w:rsidR="00E33AD5" w:rsidRPr="002412B3">
        <w:t>je umožněn přenos výkonu TDS na výstup do dobíjecí troleje.</w:t>
      </w:r>
    </w:p>
    <w:p w14:paraId="742EA484" w14:textId="77777777" w:rsidR="00B50E43" w:rsidRPr="002412B3" w:rsidRDefault="00B50E43" w:rsidP="00432373">
      <w:pPr>
        <w:pStyle w:val="ODRAZKY1TS"/>
        <w:numPr>
          <w:ilvl w:val="0"/>
          <w:numId w:val="0"/>
        </w:numPr>
      </w:pPr>
    </w:p>
    <w:p w14:paraId="76CFF433" w14:textId="5EDE23B8" w:rsidR="00156666" w:rsidRPr="002412B3" w:rsidRDefault="00156666" w:rsidP="00432373">
      <w:pPr>
        <w:pStyle w:val="ODRAZKY1TS"/>
        <w:numPr>
          <w:ilvl w:val="0"/>
          <w:numId w:val="0"/>
        </w:numPr>
      </w:pPr>
      <w:r w:rsidRPr="002412B3">
        <w:t>Zvláštním režim:</w:t>
      </w:r>
    </w:p>
    <w:p w14:paraId="20DACEE2" w14:textId="0B0D2509" w:rsidR="00156666" w:rsidRPr="002412B3" w:rsidRDefault="00E747FB" w:rsidP="00156666">
      <w:pPr>
        <w:pStyle w:val="ODRAZKY1TS"/>
      </w:pPr>
      <w:r w:rsidRPr="002412B3">
        <w:t>Ú</w:t>
      </w:r>
      <w:r w:rsidR="00156666" w:rsidRPr="002412B3">
        <w:t>držbový</w:t>
      </w:r>
      <w:r w:rsidR="00B50E43" w:rsidRPr="002412B3">
        <w:t xml:space="preserve"> – části TDS musí být možné odstavit, tak aby bylo možné provádět standardní údržbové činnosti</w:t>
      </w:r>
      <w:r w:rsidR="00B14721" w:rsidRPr="002412B3">
        <w:t xml:space="preserve"> a práce.</w:t>
      </w:r>
    </w:p>
    <w:p w14:paraId="141A02E0" w14:textId="4ADFEC8F" w:rsidR="00E33AD5" w:rsidRPr="002412B3" w:rsidRDefault="00E33AD5" w:rsidP="00432373">
      <w:pPr>
        <w:pStyle w:val="ODRAZKY1TS"/>
        <w:numPr>
          <w:ilvl w:val="0"/>
          <w:numId w:val="0"/>
        </w:numPr>
        <w:ind w:left="720" w:hanging="360"/>
      </w:pPr>
    </w:p>
    <w:p w14:paraId="656661D8" w14:textId="02023650" w:rsidR="00980E37" w:rsidRPr="002412B3" w:rsidRDefault="00980E37" w:rsidP="005A6A73">
      <w:pPr>
        <w:pStyle w:val="TEXTTS"/>
      </w:pPr>
      <w:r w:rsidRPr="002412B3">
        <w:t xml:space="preserve">Při </w:t>
      </w:r>
      <w:r w:rsidR="00FF12AA" w:rsidRPr="002412B3">
        <w:t xml:space="preserve">každém </w:t>
      </w:r>
      <w:r w:rsidRPr="002412B3">
        <w:t xml:space="preserve">provozním režimu </w:t>
      </w:r>
      <w:r w:rsidR="009E46D6" w:rsidRPr="002412B3">
        <w:t>TDS</w:t>
      </w:r>
      <w:r w:rsidRPr="002412B3">
        <w:t xml:space="preserve"> </w:t>
      </w:r>
      <w:r w:rsidR="00FF12AA" w:rsidRPr="002412B3">
        <w:t xml:space="preserve">akceptuje </w:t>
      </w:r>
      <w:r w:rsidRPr="002412B3">
        <w:t>základní řídící povely (</w:t>
      </w:r>
      <w:r w:rsidR="00A04883" w:rsidRPr="002412B3">
        <w:t>„</w:t>
      </w:r>
      <w:r w:rsidRPr="002412B3">
        <w:t>start</w:t>
      </w:r>
      <w:r w:rsidR="00A04883" w:rsidRPr="002412B3">
        <w:t>“</w:t>
      </w:r>
      <w:r w:rsidRPr="002412B3">
        <w:t xml:space="preserve"> a </w:t>
      </w:r>
      <w:r w:rsidR="00A04883" w:rsidRPr="002412B3">
        <w:t>„</w:t>
      </w:r>
      <w:r w:rsidRPr="002412B3">
        <w:t>stop</w:t>
      </w:r>
      <w:r w:rsidR="00A04883" w:rsidRPr="002412B3">
        <w:t>“</w:t>
      </w:r>
      <w:r w:rsidRPr="002412B3">
        <w:t>) z</w:t>
      </w:r>
      <w:r w:rsidR="00A57FEA" w:rsidRPr="002412B3">
        <w:t> </w:t>
      </w:r>
      <w:r w:rsidRPr="002412B3">
        <w:t>místního</w:t>
      </w:r>
      <w:r w:rsidR="00A57FEA" w:rsidRPr="002412B3">
        <w:t>,</w:t>
      </w:r>
      <w:r w:rsidRPr="002412B3">
        <w:t xml:space="preserve"> d</w:t>
      </w:r>
      <w:r w:rsidR="00622C32" w:rsidRPr="002412B3">
        <w:t>á</w:t>
      </w:r>
      <w:r w:rsidRPr="002412B3">
        <w:t>lkov</w:t>
      </w:r>
      <w:r w:rsidR="00A57FEA" w:rsidRPr="002412B3">
        <w:t>ého</w:t>
      </w:r>
      <w:r w:rsidR="00F91021" w:rsidRPr="002412B3">
        <w:t xml:space="preserve"> </w:t>
      </w:r>
      <w:r w:rsidR="00A57FEA" w:rsidRPr="002412B3">
        <w:t xml:space="preserve">nebo </w:t>
      </w:r>
      <w:r w:rsidR="00F91021" w:rsidRPr="002412B3">
        <w:t>ústředn</w:t>
      </w:r>
      <w:r w:rsidR="00A57FEA" w:rsidRPr="002412B3">
        <w:t>ího ovládání rozhraní</w:t>
      </w:r>
      <w:r w:rsidRPr="002412B3">
        <w:t xml:space="preserve">. Tyto povely budou iniciovat automatické sekvence najetí </w:t>
      </w:r>
      <w:r w:rsidR="00A04883" w:rsidRPr="002412B3">
        <w:t>(„</w:t>
      </w:r>
      <w:r w:rsidRPr="002412B3">
        <w:t>start</w:t>
      </w:r>
      <w:r w:rsidR="00A04883" w:rsidRPr="002412B3">
        <w:t>“)</w:t>
      </w:r>
      <w:r w:rsidRPr="002412B3">
        <w:t xml:space="preserve"> a odstavení </w:t>
      </w:r>
      <w:r w:rsidR="00A04883" w:rsidRPr="002412B3">
        <w:t>(„</w:t>
      </w:r>
      <w:r w:rsidRPr="002412B3">
        <w:t>stop</w:t>
      </w:r>
      <w:r w:rsidR="00A04883" w:rsidRPr="002412B3">
        <w:t>“)</w:t>
      </w:r>
      <w:r w:rsidRPr="002412B3">
        <w:t xml:space="preserve">, které budou plně řízené a kontrolované </w:t>
      </w:r>
      <w:r w:rsidR="00745B20" w:rsidRPr="002412B3">
        <w:t>řídicím</w:t>
      </w:r>
      <w:r w:rsidRPr="002412B3">
        <w:t xml:space="preserve"> systémem </w:t>
      </w:r>
      <w:r w:rsidR="009E46D6" w:rsidRPr="002412B3">
        <w:t>TDS</w:t>
      </w:r>
      <w:r w:rsidRPr="002412B3">
        <w:t xml:space="preserve">. </w:t>
      </w:r>
    </w:p>
    <w:p w14:paraId="62F9B5A2" w14:textId="77777777" w:rsidR="00156666" w:rsidRPr="002412B3" w:rsidRDefault="00242E27" w:rsidP="00042373">
      <w:pPr>
        <w:pStyle w:val="ODRAZKY1TS"/>
      </w:pPr>
      <w:r w:rsidRPr="002412B3">
        <w:t xml:space="preserve">Řídicí systém musí plně kontinuálně ovládat a kontrolovat provoz </w:t>
      </w:r>
      <w:r w:rsidR="009E46D6" w:rsidRPr="002412B3">
        <w:t>TDS</w:t>
      </w:r>
      <w:r w:rsidRPr="002412B3">
        <w:t xml:space="preserve">. </w:t>
      </w:r>
    </w:p>
    <w:p w14:paraId="23C47802" w14:textId="29EA49AB" w:rsidR="00242E27" w:rsidRPr="002412B3" w:rsidRDefault="00242E27" w:rsidP="00042373">
      <w:pPr>
        <w:pStyle w:val="ODRAZKY1TS"/>
      </w:pPr>
      <w:r w:rsidRPr="002412B3">
        <w:t xml:space="preserve">Řídicí systém </w:t>
      </w:r>
      <w:r w:rsidR="009E46D6" w:rsidRPr="002412B3">
        <w:t>TDS</w:t>
      </w:r>
      <w:r w:rsidRPr="002412B3">
        <w:t xml:space="preserve"> </w:t>
      </w:r>
      <w:r w:rsidR="00156666" w:rsidRPr="002412B3">
        <w:t>v pracovním režimu</w:t>
      </w:r>
      <w:r w:rsidR="00E33AD5" w:rsidRPr="002412B3">
        <w:t xml:space="preserve"> o</w:t>
      </w:r>
      <w:r w:rsidRPr="002412B3">
        <w:t>mezí výstupní proud v případě přetížení či zkratu na straně TV</w:t>
      </w:r>
      <w:r w:rsidR="00E33AD5" w:rsidRPr="002412B3">
        <w:t xml:space="preserve"> pro dobíjení a přejde do </w:t>
      </w:r>
      <w:r w:rsidR="00FF12AA" w:rsidRPr="002412B3">
        <w:t xml:space="preserve">pohotovostního </w:t>
      </w:r>
      <w:r w:rsidR="00E33AD5" w:rsidRPr="002412B3">
        <w:t>režimu v čase v závislosti na systému ochran</w:t>
      </w:r>
      <w:r w:rsidR="00B14721" w:rsidRPr="002412B3">
        <w:t xml:space="preserve"> a jeho vazeb</w:t>
      </w:r>
      <w:r w:rsidRPr="002412B3">
        <w:t>.</w:t>
      </w:r>
    </w:p>
    <w:p w14:paraId="433CA4B7" w14:textId="5EC48C1A" w:rsidR="00242E27" w:rsidRPr="002412B3" w:rsidRDefault="009E46D6" w:rsidP="00042373">
      <w:pPr>
        <w:pStyle w:val="ODRAZKY1TS"/>
      </w:pPr>
      <w:r w:rsidRPr="002412B3">
        <w:t>TDS</w:t>
      </w:r>
      <w:r w:rsidR="00242E27" w:rsidRPr="002412B3">
        <w:t xml:space="preserve"> musí najet </w:t>
      </w:r>
      <w:r w:rsidR="00327275" w:rsidRPr="002412B3">
        <w:t xml:space="preserve">do pohotovostního </w:t>
      </w:r>
      <w:r w:rsidR="0036309B" w:rsidRPr="002412B3">
        <w:t xml:space="preserve">(standby) </w:t>
      </w:r>
      <w:r w:rsidR="00327275" w:rsidRPr="002412B3">
        <w:t xml:space="preserve">režimu </w:t>
      </w:r>
      <w:r w:rsidR="00242E27" w:rsidRPr="002412B3">
        <w:t xml:space="preserve">při </w:t>
      </w:r>
      <w:r w:rsidR="0036309B" w:rsidRPr="002412B3">
        <w:t xml:space="preserve">obnovení </w:t>
      </w:r>
      <w:r w:rsidR="00242E27" w:rsidRPr="002412B3">
        <w:t>napájení</w:t>
      </w:r>
      <w:r w:rsidR="00327275" w:rsidRPr="002412B3">
        <w:t xml:space="preserve"> </w:t>
      </w:r>
      <w:r w:rsidR="00242E27" w:rsidRPr="002412B3">
        <w:t>ze strany 3f sítě</w:t>
      </w:r>
      <w:r w:rsidR="00A04883" w:rsidRPr="002412B3">
        <w:t xml:space="preserve"> DS</w:t>
      </w:r>
      <w:r w:rsidR="00242E27" w:rsidRPr="002412B3">
        <w:t xml:space="preserve"> </w:t>
      </w:r>
      <w:r w:rsidR="00327275" w:rsidRPr="002412B3">
        <w:t>a očekávat povel start pro najetí výstupního napětí</w:t>
      </w:r>
      <w:r w:rsidR="00E33AD5" w:rsidRPr="002412B3">
        <w:t xml:space="preserve"> pro případný režim pracovní</w:t>
      </w:r>
      <w:r w:rsidR="00327275" w:rsidRPr="002412B3">
        <w:t>.</w:t>
      </w:r>
    </w:p>
    <w:p w14:paraId="24EDE0C4" w14:textId="353FB5A9" w:rsidR="007F4299" w:rsidRPr="002412B3" w:rsidRDefault="007F4299" w:rsidP="00042373">
      <w:pPr>
        <w:pStyle w:val="ODRAZKY1TS"/>
      </w:pPr>
      <w:r w:rsidRPr="002412B3">
        <w:t xml:space="preserve">Proces najetí </w:t>
      </w:r>
      <w:r w:rsidR="009E46D6" w:rsidRPr="002412B3">
        <w:t>TDS</w:t>
      </w:r>
      <w:r w:rsidRPr="002412B3">
        <w:t xml:space="preserve"> </w:t>
      </w:r>
      <w:r w:rsidR="00327275" w:rsidRPr="002412B3">
        <w:t xml:space="preserve">do pohotovostního </w:t>
      </w:r>
      <w:r w:rsidR="0036309B" w:rsidRPr="002412B3">
        <w:t xml:space="preserve">(standby) </w:t>
      </w:r>
      <w:r w:rsidRPr="002412B3">
        <w:t xml:space="preserve">musí proběhnout maximálně </w:t>
      </w:r>
      <w:r w:rsidR="00327275" w:rsidRPr="002412B3">
        <w:t>v </w:t>
      </w:r>
      <w:r w:rsidRPr="002412B3">
        <w:t>řádu jednotek minut.</w:t>
      </w:r>
    </w:p>
    <w:p w14:paraId="6A46EE80" w14:textId="1A000CD2" w:rsidR="00980E37" w:rsidRPr="002412B3" w:rsidRDefault="00980E37">
      <w:pPr>
        <w:pStyle w:val="NADPIS2TS"/>
      </w:pPr>
      <w:bookmarkStart w:id="112" w:name="_Toc165381687"/>
      <w:bookmarkStart w:id="113" w:name="_Toc165384187"/>
      <w:bookmarkStart w:id="114" w:name="_Toc165384279"/>
      <w:bookmarkStart w:id="115" w:name="_Toc165386280"/>
      <w:bookmarkStart w:id="116" w:name="_Toc165871999"/>
      <w:bookmarkStart w:id="117" w:name="_Toc165872449"/>
      <w:bookmarkStart w:id="118" w:name="_Toc165875804"/>
      <w:bookmarkStart w:id="119" w:name="_Toc165875902"/>
      <w:bookmarkStart w:id="120" w:name="_Toc165878601"/>
      <w:bookmarkStart w:id="121" w:name="_Toc165381688"/>
      <w:bookmarkStart w:id="122" w:name="_Toc165384188"/>
      <w:bookmarkStart w:id="123" w:name="_Toc165384280"/>
      <w:bookmarkStart w:id="124" w:name="_Toc165386281"/>
      <w:bookmarkStart w:id="125" w:name="_Toc165872000"/>
      <w:bookmarkStart w:id="126" w:name="_Toc165872450"/>
      <w:bookmarkStart w:id="127" w:name="_Toc165875805"/>
      <w:bookmarkStart w:id="128" w:name="_Toc165875903"/>
      <w:bookmarkStart w:id="129" w:name="_Toc165878602"/>
      <w:bookmarkStart w:id="130" w:name="_Toc165381689"/>
      <w:bookmarkStart w:id="131" w:name="_Toc165384189"/>
      <w:bookmarkStart w:id="132" w:name="_Toc165384281"/>
      <w:bookmarkStart w:id="133" w:name="_Toc165386282"/>
      <w:bookmarkStart w:id="134" w:name="_Toc165872001"/>
      <w:bookmarkStart w:id="135" w:name="_Toc165872451"/>
      <w:bookmarkStart w:id="136" w:name="_Toc165875806"/>
      <w:bookmarkStart w:id="137" w:name="_Toc165875904"/>
      <w:bookmarkStart w:id="138" w:name="_Toc165878603"/>
      <w:bookmarkStart w:id="139" w:name="_Toc165381690"/>
      <w:bookmarkStart w:id="140" w:name="_Toc165384190"/>
      <w:bookmarkStart w:id="141" w:name="_Toc165384282"/>
      <w:bookmarkStart w:id="142" w:name="_Toc165386283"/>
      <w:bookmarkStart w:id="143" w:name="_Toc165872002"/>
      <w:bookmarkStart w:id="144" w:name="_Toc165872452"/>
      <w:bookmarkStart w:id="145" w:name="_Toc165875807"/>
      <w:bookmarkStart w:id="146" w:name="_Toc165875905"/>
      <w:bookmarkStart w:id="147" w:name="_Toc165878604"/>
      <w:bookmarkStart w:id="148" w:name="_Toc165381691"/>
      <w:bookmarkStart w:id="149" w:name="_Toc165384191"/>
      <w:bookmarkStart w:id="150" w:name="_Toc165384283"/>
      <w:bookmarkStart w:id="151" w:name="_Toc165386284"/>
      <w:bookmarkStart w:id="152" w:name="_Toc165872003"/>
      <w:bookmarkStart w:id="153" w:name="_Toc165872453"/>
      <w:bookmarkStart w:id="154" w:name="_Toc165875808"/>
      <w:bookmarkStart w:id="155" w:name="_Toc165875906"/>
      <w:bookmarkStart w:id="156" w:name="_Toc165878605"/>
      <w:bookmarkStart w:id="157" w:name="_Toc167094296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r w:rsidRPr="002412B3">
        <w:t xml:space="preserve">Omezení zatížení </w:t>
      </w:r>
      <w:r w:rsidR="009E46D6" w:rsidRPr="002412B3">
        <w:t>TDS</w:t>
      </w:r>
      <w:bookmarkEnd w:id="157"/>
    </w:p>
    <w:p w14:paraId="3E38932B" w14:textId="1BD44FF7" w:rsidR="00980E37" w:rsidRPr="007B26DE" w:rsidRDefault="00980E37" w:rsidP="005A6A73">
      <w:pPr>
        <w:pStyle w:val="TEXTTS"/>
      </w:pPr>
      <w:r w:rsidRPr="002412B3">
        <w:t xml:space="preserve">Funkce omezení slouží k eliminaci </w:t>
      </w:r>
      <w:r w:rsidR="00ED5E36" w:rsidRPr="002412B3">
        <w:t xml:space="preserve">případných </w:t>
      </w:r>
      <w:r w:rsidRPr="002412B3">
        <w:t xml:space="preserve">krátkodobých i dlouhodobých přetížení bez vypnutí </w:t>
      </w:r>
      <w:r w:rsidR="009E46D6" w:rsidRPr="002412B3">
        <w:t>TDS</w:t>
      </w:r>
      <w:r w:rsidRPr="002412B3">
        <w:t xml:space="preserve">. </w:t>
      </w:r>
      <w:r w:rsidR="00ED5E36" w:rsidRPr="002412B3">
        <w:t xml:space="preserve">Zdrojem </w:t>
      </w:r>
      <w:r w:rsidRPr="002412B3">
        <w:t>m</w:t>
      </w:r>
      <w:r w:rsidR="00ED5E36" w:rsidRPr="002412B3">
        <w:t>ůže</w:t>
      </w:r>
      <w:r w:rsidRPr="002412B3">
        <w:t xml:space="preserve"> být</w:t>
      </w:r>
      <w:r w:rsidR="00282C95" w:rsidRPr="002412B3">
        <w:t>:</w:t>
      </w:r>
      <w:r w:rsidRPr="002412B3">
        <w:t xml:space="preserve"> </w:t>
      </w:r>
      <w:r w:rsidR="00ED5E36" w:rsidRPr="002412B3">
        <w:t>hodnota výstupního proudu</w:t>
      </w:r>
      <w:r w:rsidRPr="002412B3">
        <w:t>, měření teploty, teplotní výhledy nebo jiné proměnné, které jsou považované jako kritické parametry pro</w:t>
      </w:r>
      <w:r w:rsidR="00B10F30" w:rsidRPr="002412B3">
        <w:t> </w:t>
      </w:r>
      <w:r w:rsidRPr="002412B3">
        <w:t xml:space="preserve">provozní podmínky </w:t>
      </w:r>
      <w:r w:rsidR="009E46D6" w:rsidRPr="002412B3">
        <w:t>TDS</w:t>
      </w:r>
      <w:r w:rsidRPr="002412B3">
        <w:t xml:space="preserve">. </w:t>
      </w:r>
      <w:r w:rsidR="00313452" w:rsidRPr="002412B3">
        <w:t>Při </w:t>
      </w:r>
      <w:r w:rsidRPr="002412B3">
        <w:t xml:space="preserve">standardním nastavení jsou </w:t>
      </w:r>
      <w:r w:rsidR="00313452" w:rsidRPr="002412B3">
        <w:t xml:space="preserve">omezení </w:t>
      </w:r>
      <w:r w:rsidRPr="002412B3">
        <w:t xml:space="preserve">aktivní pouze v provozních stavech </w:t>
      </w:r>
      <w:r w:rsidR="009E46D6" w:rsidRPr="002412B3">
        <w:t>TDS</w:t>
      </w:r>
      <w:r w:rsidRPr="002412B3">
        <w:t xml:space="preserve">, které jsou mimo </w:t>
      </w:r>
      <w:r w:rsidR="00BC3CA4" w:rsidRPr="002412B3">
        <w:t xml:space="preserve">definovanou </w:t>
      </w:r>
      <w:r w:rsidRPr="002412B3">
        <w:t xml:space="preserve">provozní </w:t>
      </w:r>
      <w:r w:rsidR="00BC3CA4" w:rsidRPr="002412B3">
        <w:t>oblast</w:t>
      </w:r>
      <w:r w:rsidRPr="002412B3">
        <w:t xml:space="preserve"> a zátěžové cykly.</w:t>
      </w:r>
    </w:p>
    <w:p w14:paraId="1B72BD54" w14:textId="779106E2" w:rsidR="00980E37" w:rsidRPr="002412B3" w:rsidRDefault="00980E37">
      <w:pPr>
        <w:pStyle w:val="NADPIS2TS"/>
      </w:pPr>
      <w:bookmarkStart w:id="158" w:name="_Toc167094297"/>
      <w:r w:rsidRPr="002412B3">
        <w:t>Funkční testy</w:t>
      </w:r>
      <w:r w:rsidR="009836D2" w:rsidRPr="002412B3">
        <w:t xml:space="preserve"> </w:t>
      </w:r>
      <w:r w:rsidR="009E46D6" w:rsidRPr="002412B3">
        <w:t>TDS</w:t>
      </w:r>
      <w:bookmarkEnd w:id="158"/>
    </w:p>
    <w:p w14:paraId="1BD5F7CA" w14:textId="15802735" w:rsidR="00140538" w:rsidRPr="007B26DE" w:rsidRDefault="00980E37" w:rsidP="005A6A73">
      <w:pPr>
        <w:pStyle w:val="TEXTTS"/>
      </w:pPr>
      <w:r w:rsidRPr="002412B3">
        <w:t xml:space="preserve">Pokud je </w:t>
      </w:r>
      <w:r w:rsidR="009E46D6" w:rsidRPr="002412B3">
        <w:t>TDS</w:t>
      </w:r>
      <w:r w:rsidRPr="002412B3">
        <w:t xml:space="preserve"> bezpečně odpojen od sítě, </w:t>
      </w:r>
      <w:r w:rsidR="00225562" w:rsidRPr="002412B3">
        <w:t xml:space="preserve">musí </w:t>
      </w:r>
      <w:r w:rsidRPr="002412B3">
        <w:t>místní ovládací panel umožnit</w:t>
      </w:r>
      <w:r w:rsidR="00140538" w:rsidRPr="002412B3">
        <w:t>:</w:t>
      </w:r>
      <w:bookmarkStart w:id="159" w:name="_GoBack"/>
      <w:bookmarkEnd w:id="159"/>
    </w:p>
    <w:p w14:paraId="7A8FC3AA" w14:textId="019879FA" w:rsidR="00140538" w:rsidRPr="002412B3" w:rsidRDefault="00980E37" w:rsidP="00BD328D">
      <w:pPr>
        <w:pStyle w:val="ODRAZKY1TS"/>
      </w:pPr>
      <w:r w:rsidRPr="002412B3">
        <w:t>testy chlazení, větrání, vypínačů</w:t>
      </w:r>
      <w:r w:rsidR="00225562" w:rsidRPr="002412B3">
        <w:t>,</w:t>
      </w:r>
      <w:r w:rsidRPr="002412B3">
        <w:t xml:space="preserve"> </w:t>
      </w:r>
      <w:r w:rsidR="009E46D6" w:rsidRPr="002412B3">
        <w:t>TDS</w:t>
      </w:r>
      <w:r w:rsidR="00225562" w:rsidRPr="002412B3">
        <w:t xml:space="preserve"> a případně další zařízení</w:t>
      </w:r>
      <w:r w:rsidR="00BC3CA4" w:rsidRPr="002412B3">
        <w:t>, pokud jsou součástí TDS</w:t>
      </w:r>
      <w:r w:rsidRPr="002412B3">
        <w:t>.</w:t>
      </w:r>
    </w:p>
    <w:p w14:paraId="7852554E" w14:textId="77777777" w:rsidR="00140538" w:rsidRPr="002412B3" w:rsidRDefault="00980E37" w:rsidP="00BD328D">
      <w:pPr>
        <w:pStyle w:val="ODRAZKY1TS"/>
      </w:pPr>
      <w:r w:rsidRPr="002412B3">
        <w:t xml:space="preserve">ruční zapnutí a vypnutí chladících čerpadel, ventilátorů a vypínačů. </w:t>
      </w:r>
    </w:p>
    <w:p w14:paraId="099F779E" w14:textId="597B2EF1" w:rsidR="00980E37" w:rsidRPr="002412B3" w:rsidRDefault="00980E37" w:rsidP="00BD328D">
      <w:pPr>
        <w:pStyle w:val="ODRAZKY1TS"/>
      </w:pPr>
      <w:r w:rsidRPr="002412B3">
        <w:t xml:space="preserve">testy iniciačních pulzů </w:t>
      </w:r>
      <w:r w:rsidR="00225562" w:rsidRPr="002412B3">
        <w:t>výkonových polovodičových prvků</w:t>
      </w:r>
      <w:r w:rsidRPr="002412B3">
        <w:t xml:space="preserve"> </w:t>
      </w:r>
      <w:r w:rsidR="009E46D6" w:rsidRPr="002412B3">
        <w:t>TDS</w:t>
      </w:r>
      <w:r w:rsidRPr="002412B3">
        <w:t xml:space="preserve">. </w:t>
      </w:r>
      <w:r w:rsidR="0040506A" w:rsidRPr="002412B3">
        <w:t>Případný i</w:t>
      </w:r>
      <w:r w:rsidRPr="002412B3">
        <w:t xml:space="preserve">ndex modulace </w:t>
      </w:r>
      <w:r w:rsidR="00225562" w:rsidRPr="002412B3">
        <w:t>musí být</w:t>
      </w:r>
      <w:r w:rsidRPr="002412B3">
        <w:t xml:space="preserve"> nastavitelný a </w:t>
      </w:r>
      <w:r w:rsidR="00225562" w:rsidRPr="002412B3">
        <w:t xml:space="preserve">musí </w:t>
      </w:r>
      <w:r w:rsidRPr="002412B3">
        <w:t xml:space="preserve">umožnit ověření funkčnosti </w:t>
      </w:r>
      <w:r w:rsidR="00B10F30" w:rsidRPr="002412B3">
        <w:t xml:space="preserve">jednotlivých </w:t>
      </w:r>
      <w:r w:rsidR="00225562" w:rsidRPr="002412B3">
        <w:t>výkonových polovodičových prvků</w:t>
      </w:r>
      <w:r w:rsidRPr="002412B3">
        <w:t>.</w:t>
      </w:r>
    </w:p>
    <w:p w14:paraId="45BC99A0" w14:textId="49D748FB" w:rsidR="00980E37" w:rsidRPr="002412B3" w:rsidRDefault="00980E37">
      <w:pPr>
        <w:pStyle w:val="NADPIS2TS"/>
      </w:pPr>
      <w:bookmarkStart w:id="160" w:name="_Toc167094298"/>
      <w:r w:rsidRPr="002412B3">
        <w:lastRenderedPageBreak/>
        <w:t>Ří</w:t>
      </w:r>
      <w:r w:rsidR="0036309B" w:rsidRPr="002412B3">
        <w:t xml:space="preserve">zení </w:t>
      </w:r>
      <w:r w:rsidR="009E46D6" w:rsidRPr="002412B3">
        <w:t>TDS</w:t>
      </w:r>
      <w:bookmarkEnd w:id="160"/>
    </w:p>
    <w:p w14:paraId="034E0C3C" w14:textId="1F4E6903" w:rsidR="0036309B" w:rsidRPr="002412B3" w:rsidRDefault="0036309B" w:rsidP="0036309B">
      <w:pPr>
        <w:pStyle w:val="TEXTTS"/>
      </w:pPr>
      <w:r w:rsidRPr="002412B3">
        <w:t>Při běžné</w:t>
      </w:r>
      <w:r w:rsidR="00387B30" w:rsidRPr="002412B3">
        <w:t>m</w:t>
      </w:r>
      <w:r w:rsidRPr="002412B3">
        <w:t xml:space="preserve"> provozu </w:t>
      </w:r>
      <w:r w:rsidR="00FF12AA" w:rsidRPr="002412B3">
        <w:t xml:space="preserve">dobíjení </w:t>
      </w:r>
      <w:r w:rsidRPr="002412B3">
        <w:t>BEMU bude TDS provozována následujícím způsobem:</w:t>
      </w:r>
    </w:p>
    <w:p w14:paraId="1AF801D5" w14:textId="3B197A8D" w:rsidR="00B82877" w:rsidRPr="002412B3" w:rsidRDefault="00B82877" w:rsidP="002412B3">
      <w:pPr>
        <w:pStyle w:val="ODRAZKY1TS"/>
      </w:pPr>
      <w:r w:rsidRPr="002412B3">
        <w:t>Standardně se TDS nachází v režimu „Stan</w:t>
      </w:r>
      <w:r w:rsidR="00821A9C">
        <w:t>d</w:t>
      </w:r>
      <w:r w:rsidRPr="002412B3">
        <w:t>by</w:t>
      </w:r>
      <w:r w:rsidR="00821A9C" w:rsidRPr="002412B3">
        <w:t>“ -</w:t>
      </w:r>
      <w:r w:rsidR="00E747FB" w:rsidRPr="002412B3">
        <w:t xml:space="preserve"> stav </w:t>
      </w:r>
      <w:r w:rsidR="00CF57AF" w:rsidRPr="002412B3">
        <w:t>manuální (</w:t>
      </w:r>
      <w:r w:rsidR="00DE57EC" w:rsidRPr="002412B3">
        <w:t>MAN</w:t>
      </w:r>
      <w:r w:rsidR="00CF57AF" w:rsidRPr="002412B3">
        <w:t>)</w:t>
      </w:r>
    </w:p>
    <w:p w14:paraId="2C06CAAD" w14:textId="0135162C" w:rsidR="00B82877" w:rsidRPr="002412B3" w:rsidRDefault="00CF57AF" w:rsidP="002412B3">
      <w:pPr>
        <w:pStyle w:val="ODRAZKY1TS"/>
      </w:pPr>
      <w:r w:rsidRPr="002412B3">
        <w:t>Přechod d</w:t>
      </w:r>
      <w:r w:rsidR="00B82877" w:rsidRPr="002412B3">
        <w:t>o režimu „Pracovní</w:t>
      </w:r>
      <w:r w:rsidRPr="002412B3">
        <w:t xml:space="preserve"> (dobíjecí)</w:t>
      </w:r>
      <w:r w:rsidR="00B82877" w:rsidRPr="002412B3">
        <w:t xml:space="preserve">“ </w:t>
      </w:r>
      <w:r w:rsidRPr="002412B3">
        <w:t>je možný dvěma způsoby</w:t>
      </w:r>
      <w:r w:rsidR="00E747FB" w:rsidRPr="002412B3">
        <w:t xml:space="preserve"> povelů</w:t>
      </w:r>
      <w:r w:rsidRPr="002412B3">
        <w:t>:</w:t>
      </w:r>
    </w:p>
    <w:p w14:paraId="5D6FC3A8" w14:textId="6CA04EA1" w:rsidR="00B82877" w:rsidRPr="002412B3" w:rsidRDefault="00CF57AF" w:rsidP="00DE57EC">
      <w:pPr>
        <w:pStyle w:val="TEXTTS"/>
        <w:numPr>
          <w:ilvl w:val="1"/>
          <w:numId w:val="32"/>
        </w:numPr>
      </w:pPr>
      <w:r w:rsidRPr="002412B3">
        <w:t>p</w:t>
      </w:r>
      <w:r w:rsidR="00B82877" w:rsidRPr="002412B3">
        <w:t xml:space="preserve">ovelem „Start“ zadaného </w:t>
      </w:r>
      <w:r w:rsidR="00E747FB" w:rsidRPr="002412B3">
        <w:t xml:space="preserve">provozu </w:t>
      </w:r>
      <w:r w:rsidR="00B82877" w:rsidRPr="002412B3">
        <w:t>místně/dálkově/ústředně. Povelování „Start“ bude rovněž paralelně umožněno z uzamykatelného ovladače vně kontejneru obsluhou BEMU</w:t>
      </w:r>
      <w:r w:rsidR="00312842" w:rsidRPr="002412B3">
        <w:t>.</w:t>
      </w:r>
    </w:p>
    <w:p w14:paraId="2C898A28" w14:textId="57A135E0" w:rsidR="00B82877" w:rsidRPr="002412B3" w:rsidRDefault="00CF57AF" w:rsidP="002412B3">
      <w:pPr>
        <w:pStyle w:val="TEXTTS"/>
        <w:numPr>
          <w:ilvl w:val="1"/>
          <w:numId w:val="32"/>
        </w:numPr>
      </w:pPr>
      <w:r w:rsidRPr="002412B3">
        <w:t xml:space="preserve">nebo </w:t>
      </w:r>
      <w:r w:rsidR="00E747FB" w:rsidRPr="002412B3">
        <w:t xml:space="preserve">ve stavu </w:t>
      </w:r>
      <w:r w:rsidRPr="002412B3">
        <w:t>a</w:t>
      </w:r>
      <w:r w:rsidR="00B82877" w:rsidRPr="002412B3">
        <w:t>utomatick</w:t>
      </w:r>
      <w:r w:rsidR="00E747FB" w:rsidRPr="002412B3">
        <w:t>ém</w:t>
      </w:r>
      <w:r w:rsidR="00B82877" w:rsidRPr="002412B3">
        <w:t xml:space="preserve"> </w:t>
      </w:r>
      <w:r w:rsidR="00E747FB" w:rsidRPr="002412B3">
        <w:t xml:space="preserve">(AUT) </w:t>
      </w:r>
      <w:r w:rsidR="00B82877" w:rsidRPr="002412B3">
        <w:t>v nastavených časech</w:t>
      </w:r>
      <w:r w:rsidR="00E747FB" w:rsidRPr="002412B3">
        <w:t>.</w:t>
      </w:r>
      <w:r w:rsidRPr="002412B3">
        <w:t xml:space="preserve"> </w:t>
      </w:r>
    </w:p>
    <w:p w14:paraId="7C13BB11" w14:textId="6AE50CA2" w:rsidR="00B82877" w:rsidRPr="002412B3" w:rsidRDefault="00CF57AF" w:rsidP="002412B3">
      <w:pPr>
        <w:pStyle w:val="ODRAZKY1TS"/>
      </w:pPr>
      <w:r w:rsidRPr="002412B3">
        <w:t xml:space="preserve">Zpětný přechod </w:t>
      </w:r>
      <w:r w:rsidR="00821A9C" w:rsidRPr="002412B3">
        <w:t xml:space="preserve">do </w:t>
      </w:r>
      <w:r w:rsidR="00821A9C">
        <w:t>„</w:t>
      </w:r>
      <w:r w:rsidR="00821A9C" w:rsidRPr="002412B3">
        <w:t>Standby</w:t>
      </w:r>
      <w:r w:rsidR="00B82877" w:rsidRPr="002412B3">
        <w:t xml:space="preserve">“ </w:t>
      </w:r>
      <w:r w:rsidRPr="002412B3">
        <w:t>TDS</w:t>
      </w:r>
      <w:r w:rsidR="00B82877" w:rsidRPr="002412B3">
        <w:t xml:space="preserve"> </w:t>
      </w:r>
      <w:r w:rsidRPr="002412B3">
        <w:t>je možný dvěma způsoby</w:t>
      </w:r>
      <w:r w:rsidR="00312842" w:rsidRPr="002412B3">
        <w:t xml:space="preserve"> povelů</w:t>
      </w:r>
      <w:r w:rsidRPr="002412B3">
        <w:t>:</w:t>
      </w:r>
    </w:p>
    <w:p w14:paraId="3071138C" w14:textId="70229497" w:rsidR="00B82877" w:rsidRPr="007B26DE" w:rsidRDefault="00B82877" w:rsidP="00DE57EC">
      <w:pPr>
        <w:pStyle w:val="TEXTTS"/>
        <w:numPr>
          <w:ilvl w:val="1"/>
          <w:numId w:val="32"/>
        </w:numPr>
      </w:pPr>
      <w:r w:rsidRPr="007B26DE">
        <w:t xml:space="preserve">Povelem „Stop“ zadaného </w:t>
      </w:r>
      <w:r w:rsidR="00312842" w:rsidRPr="002412B3">
        <w:t xml:space="preserve">provozu </w:t>
      </w:r>
      <w:r w:rsidRPr="007B26DE">
        <w:t>místně/dálkově/ústředně. Povelování „Stop“ bude rovněž paralelně umožněno z uzamykatelného ovladače vně kontejneru obsluhou BEMU</w:t>
      </w:r>
      <w:r w:rsidR="00312842" w:rsidRPr="002412B3">
        <w:t>.</w:t>
      </w:r>
    </w:p>
    <w:p w14:paraId="286C444D" w14:textId="2C794E11" w:rsidR="0058124F" w:rsidRPr="002412B3" w:rsidRDefault="00CF57AF" w:rsidP="0058124F">
      <w:pPr>
        <w:pStyle w:val="TEXTTS"/>
        <w:numPr>
          <w:ilvl w:val="1"/>
          <w:numId w:val="32"/>
        </w:numPr>
      </w:pPr>
      <w:r w:rsidRPr="007B26DE">
        <w:t xml:space="preserve">nebo </w:t>
      </w:r>
      <w:r w:rsidRPr="002412B3">
        <w:t>15 minut</w:t>
      </w:r>
      <w:r w:rsidR="00B82877" w:rsidRPr="007B26DE">
        <w:t xml:space="preserve"> </w:t>
      </w:r>
      <w:r w:rsidR="00312842" w:rsidRPr="002412B3">
        <w:t xml:space="preserve">po </w:t>
      </w:r>
      <w:r w:rsidR="00B82877" w:rsidRPr="007B26DE">
        <w:t xml:space="preserve">ukončení dobíjení </w:t>
      </w:r>
      <w:r w:rsidR="00F974AA" w:rsidRPr="007B26DE">
        <w:t>BEMU,</w:t>
      </w:r>
      <w:r w:rsidR="0058124F" w:rsidRPr="007B26DE">
        <w:t xml:space="preserve"> tj.</w:t>
      </w:r>
      <w:r w:rsidR="0058124F" w:rsidRPr="002412B3">
        <w:t xml:space="preserve"> </w:t>
      </w:r>
      <w:r w:rsidR="00B82877" w:rsidRPr="007B26DE">
        <w:t>nulový odběr z</w:t>
      </w:r>
      <w:r w:rsidR="0058124F" w:rsidRPr="007B26DE">
        <w:t> </w:t>
      </w:r>
      <w:r w:rsidR="00B82877" w:rsidRPr="007B26DE">
        <w:t>TDS</w:t>
      </w:r>
      <w:r w:rsidR="0058124F" w:rsidRPr="007B26DE">
        <w:t>,</w:t>
      </w:r>
      <w:r w:rsidR="0058124F" w:rsidRPr="002412B3">
        <w:t xml:space="preserve"> a to </w:t>
      </w:r>
      <w:r w:rsidR="00312842" w:rsidRPr="002412B3">
        <w:t>ve stavu automatickém (AUT).</w:t>
      </w:r>
      <w:r w:rsidR="0058124F" w:rsidRPr="002412B3">
        <w:t xml:space="preserve"> </w:t>
      </w:r>
    </w:p>
    <w:p w14:paraId="3B378495" w14:textId="5C98E797" w:rsidR="00DE57EC" w:rsidRPr="002412B3" w:rsidRDefault="00DE57EC" w:rsidP="002412B3">
      <w:pPr>
        <w:pStyle w:val="ODRAZKY1TS"/>
      </w:pPr>
      <w:r w:rsidRPr="002412B3">
        <w:t xml:space="preserve">Přepínání řízení </w:t>
      </w:r>
      <w:r w:rsidR="0058124F" w:rsidRPr="002412B3">
        <w:t xml:space="preserve">MAN nebo AUT u TDS </w:t>
      </w:r>
      <w:r w:rsidRPr="002412B3">
        <w:t xml:space="preserve">se provádí příslušným povelem </w:t>
      </w:r>
      <w:r w:rsidR="00312842" w:rsidRPr="002412B3">
        <w:t xml:space="preserve">provozu </w:t>
      </w:r>
      <w:r w:rsidRPr="002412B3">
        <w:t>místně/dálkově/ústředně</w:t>
      </w:r>
      <w:r w:rsidR="0058124F" w:rsidRPr="002412B3">
        <w:t>.</w:t>
      </w:r>
    </w:p>
    <w:p w14:paraId="77DF891B" w14:textId="35B9BE75" w:rsidR="00F419D5" w:rsidRPr="002412B3" w:rsidRDefault="00F419D5">
      <w:pPr>
        <w:pStyle w:val="NADPIS2TS"/>
      </w:pPr>
      <w:bookmarkStart w:id="161" w:name="_Toc167093463"/>
      <w:bookmarkStart w:id="162" w:name="_Toc167093558"/>
      <w:bookmarkStart w:id="163" w:name="_Toc167094201"/>
      <w:bookmarkStart w:id="164" w:name="_Toc167094299"/>
      <w:bookmarkStart w:id="165" w:name="_Toc167093464"/>
      <w:bookmarkStart w:id="166" w:name="_Toc167093559"/>
      <w:bookmarkStart w:id="167" w:name="_Toc167094202"/>
      <w:bookmarkStart w:id="168" w:name="_Toc167094300"/>
      <w:bookmarkStart w:id="169" w:name="_Toc167093465"/>
      <w:bookmarkStart w:id="170" w:name="_Toc167093560"/>
      <w:bookmarkStart w:id="171" w:name="_Toc167094203"/>
      <w:bookmarkStart w:id="172" w:name="_Toc167094301"/>
      <w:bookmarkStart w:id="173" w:name="_Toc167093466"/>
      <w:bookmarkStart w:id="174" w:name="_Toc167093561"/>
      <w:bookmarkStart w:id="175" w:name="_Toc167094204"/>
      <w:bookmarkStart w:id="176" w:name="_Toc167094302"/>
      <w:bookmarkStart w:id="177" w:name="_Toc167093467"/>
      <w:bookmarkStart w:id="178" w:name="_Toc167093562"/>
      <w:bookmarkStart w:id="179" w:name="_Toc167094205"/>
      <w:bookmarkStart w:id="180" w:name="_Toc167094303"/>
      <w:bookmarkStart w:id="181" w:name="_Toc167093468"/>
      <w:bookmarkStart w:id="182" w:name="_Toc167093563"/>
      <w:bookmarkStart w:id="183" w:name="_Toc167094206"/>
      <w:bookmarkStart w:id="184" w:name="_Toc167094304"/>
      <w:bookmarkStart w:id="185" w:name="_Toc167093469"/>
      <w:bookmarkStart w:id="186" w:name="_Toc167093564"/>
      <w:bookmarkStart w:id="187" w:name="_Toc167094207"/>
      <w:bookmarkStart w:id="188" w:name="_Toc167094305"/>
      <w:bookmarkStart w:id="189" w:name="_Toc167093470"/>
      <w:bookmarkStart w:id="190" w:name="_Toc167093565"/>
      <w:bookmarkStart w:id="191" w:name="_Toc167094208"/>
      <w:bookmarkStart w:id="192" w:name="_Toc167094306"/>
      <w:bookmarkStart w:id="193" w:name="_Toc167093471"/>
      <w:bookmarkStart w:id="194" w:name="_Toc167093566"/>
      <w:bookmarkStart w:id="195" w:name="_Toc167094209"/>
      <w:bookmarkStart w:id="196" w:name="_Toc167094307"/>
      <w:bookmarkStart w:id="197" w:name="_Toc167093472"/>
      <w:bookmarkStart w:id="198" w:name="_Toc167093567"/>
      <w:bookmarkStart w:id="199" w:name="_Toc167094210"/>
      <w:bookmarkStart w:id="200" w:name="_Toc167094308"/>
      <w:bookmarkStart w:id="201" w:name="_Toc167093473"/>
      <w:bookmarkStart w:id="202" w:name="_Toc167093568"/>
      <w:bookmarkStart w:id="203" w:name="_Toc167094211"/>
      <w:bookmarkStart w:id="204" w:name="_Toc167094309"/>
      <w:bookmarkStart w:id="205" w:name="_Toc167093474"/>
      <w:bookmarkStart w:id="206" w:name="_Toc167093569"/>
      <w:bookmarkStart w:id="207" w:name="_Toc167094212"/>
      <w:bookmarkStart w:id="208" w:name="_Toc167094310"/>
      <w:bookmarkStart w:id="209" w:name="_Toc165878609"/>
      <w:bookmarkStart w:id="210" w:name="_Toc165878610"/>
      <w:bookmarkStart w:id="211" w:name="_Toc165878611"/>
      <w:bookmarkStart w:id="212" w:name="_Toc165878612"/>
      <w:bookmarkStart w:id="213" w:name="_Toc165878613"/>
      <w:bookmarkStart w:id="214" w:name="_Toc165878614"/>
      <w:bookmarkStart w:id="215" w:name="_Toc165878615"/>
      <w:bookmarkStart w:id="216" w:name="_Toc165878616"/>
      <w:bookmarkStart w:id="217" w:name="_Toc165878617"/>
      <w:bookmarkStart w:id="218" w:name="_Toc165878618"/>
      <w:bookmarkStart w:id="219" w:name="_Toc165878619"/>
      <w:bookmarkStart w:id="220" w:name="_Toc165878620"/>
      <w:bookmarkStart w:id="221" w:name="_Toc165878621"/>
      <w:bookmarkStart w:id="222" w:name="_Toc165875814"/>
      <w:bookmarkStart w:id="223" w:name="_Toc165875912"/>
      <w:bookmarkStart w:id="224" w:name="_Toc165878622"/>
      <w:bookmarkStart w:id="225" w:name="_Toc167094311"/>
      <w:bookmarkStart w:id="226" w:name="_Toc492561164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r w:rsidRPr="002412B3">
        <w:t xml:space="preserve">Interoperabilita </w:t>
      </w:r>
      <w:r w:rsidR="0040506A" w:rsidRPr="002412B3">
        <w:t>TDS</w:t>
      </w:r>
      <w:bookmarkEnd w:id="225"/>
    </w:p>
    <w:p w14:paraId="58B7BECF" w14:textId="42B6545F" w:rsidR="00F419D5" w:rsidRPr="002412B3" w:rsidRDefault="009E46D6" w:rsidP="00F419D5">
      <w:pPr>
        <w:pStyle w:val="ODRAZKY1TS"/>
      </w:pPr>
      <w:r w:rsidRPr="002412B3">
        <w:t>TDS</w:t>
      </w:r>
      <w:r w:rsidR="00F419D5" w:rsidRPr="002412B3">
        <w:t xml:space="preserve"> </w:t>
      </w:r>
      <w:r w:rsidR="00741C48" w:rsidRPr="002412B3">
        <w:t xml:space="preserve">musí být </w:t>
      </w:r>
      <w:r w:rsidR="00F419D5" w:rsidRPr="002412B3">
        <w:t xml:space="preserve">schopny komunikovat prostřednictvím neproprietárního komunikačního protokolu. Pozn.: V současnosti se jako komunikační standard pro 50Hz železniční </w:t>
      </w:r>
      <w:r w:rsidRPr="002412B3">
        <w:t>TDS</w:t>
      </w:r>
      <w:r w:rsidR="00F419D5" w:rsidRPr="002412B3">
        <w:t xml:space="preserve"> široce používá IEEE C37.118.2 </w:t>
      </w:r>
      <w:r w:rsidR="00590BD6" w:rsidRPr="002412B3">
        <w:t>.</w:t>
      </w:r>
    </w:p>
    <w:p w14:paraId="3C5530EB" w14:textId="703075F3" w:rsidR="00980E37" w:rsidRPr="002412B3" w:rsidRDefault="00980E37">
      <w:pPr>
        <w:pStyle w:val="NADPIS2TS"/>
      </w:pPr>
      <w:bookmarkStart w:id="227" w:name="_Toc167094312"/>
      <w:r w:rsidRPr="002412B3">
        <w:t xml:space="preserve">Události </w:t>
      </w:r>
      <w:r w:rsidR="009917D0" w:rsidRPr="002412B3">
        <w:t>na straně</w:t>
      </w:r>
      <w:r w:rsidR="00F81F59" w:rsidRPr="002412B3">
        <w:t xml:space="preserve"> </w:t>
      </w:r>
      <w:r w:rsidR="009917D0" w:rsidRPr="002412B3">
        <w:t xml:space="preserve">DS </w:t>
      </w:r>
      <w:r w:rsidR="00F81F59" w:rsidRPr="002412B3">
        <w:t>3x</w:t>
      </w:r>
      <w:r w:rsidR="00AD44B6" w:rsidRPr="002412B3">
        <w:t>22</w:t>
      </w:r>
      <w:r w:rsidR="00F81F59" w:rsidRPr="002412B3">
        <w:t>kV</w:t>
      </w:r>
      <w:r w:rsidR="009836D2" w:rsidRPr="002412B3">
        <w:t xml:space="preserve"> AC</w:t>
      </w:r>
      <w:r w:rsidR="009917D0" w:rsidRPr="002412B3">
        <w:t>, 50 Hz</w:t>
      </w:r>
      <w:bookmarkEnd w:id="227"/>
      <w:r w:rsidRPr="002412B3">
        <w:t xml:space="preserve"> </w:t>
      </w:r>
    </w:p>
    <w:p w14:paraId="2B4282DC" w14:textId="2E71A8C0" w:rsidR="00980E37" w:rsidRPr="002412B3" w:rsidRDefault="00980E37">
      <w:pPr>
        <w:pStyle w:val="NADPIS3TS"/>
      </w:pPr>
      <w:bookmarkStart w:id="228" w:name="_Ref529779062"/>
      <w:bookmarkStart w:id="229" w:name="_Toc167094313"/>
      <w:r w:rsidRPr="002412B3">
        <w:t xml:space="preserve">Chování </w:t>
      </w:r>
      <w:r w:rsidR="00AD44B6" w:rsidRPr="002412B3">
        <w:t>TDS</w:t>
      </w:r>
      <w:r w:rsidR="009836D2" w:rsidRPr="002412B3">
        <w:t xml:space="preserve"> </w:t>
      </w:r>
      <w:r w:rsidRPr="002412B3">
        <w:t>při poruše</w:t>
      </w:r>
      <w:bookmarkEnd w:id="228"/>
      <w:bookmarkEnd w:id="229"/>
    </w:p>
    <w:p w14:paraId="31A30372" w14:textId="6B6D6007" w:rsidR="00980E37" w:rsidRPr="002412B3" w:rsidRDefault="00AD44B6" w:rsidP="00042373">
      <w:pPr>
        <w:pStyle w:val="ODRAZKY1TS"/>
      </w:pPr>
      <w:r w:rsidRPr="002412B3">
        <w:t>TDS</w:t>
      </w:r>
      <w:r w:rsidR="00980E37" w:rsidRPr="002412B3">
        <w:t xml:space="preserve"> </w:t>
      </w:r>
      <w:r w:rsidR="00E22C25" w:rsidRPr="002412B3">
        <w:t xml:space="preserve">musí </w:t>
      </w:r>
      <w:r w:rsidR="00980E37" w:rsidRPr="002412B3">
        <w:t>udržet napětí a frekvenci v rámci mezí, popsaných normou EN</w:t>
      </w:r>
      <w:r w:rsidR="00BC49F4" w:rsidRPr="002412B3">
        <w:t> </w:t>
      </w:r>
      <w:r w:rsidR="00980E37" w:rsidRPr="002412B3">
        <w:t>50328 kapitola 2.3.2.1 bez vypnutí</w:t>
      </w:r>
      <w:r w:rsidR="00BC49F4" w:rsidRPr="002412B3">
        <w:t xml:space="preserve">. </w:t>
      </w:r>
    </w:p>
    <w:p w14:paraId="55C7F7DE" w14:textId="7D4B3622" w:rsidR="00980E37" w:rsidRPr="002412B3" w:rsidRDefault="00AD44B6" w:rsidP="00042373">
      <w:pPr>
        <w:pStyle w:val="ODRAZKY1TS"/>
      </w:pPr>
      <w:r w:rsidRPr="002412B3">
        <w:t>TDS</w:t>
      </w:r>
      <w:r w:rsidR="00980E37" w:rsidRPr="002412B3">
        <w:t xml:space="preserve"> </w:t>
      </w:r>
      <w:r w:rsidR="00E22C25" w:rsidRPr="002412B3">
        <w:t>musí být</w:t>
      </w:r>
      <w:r w:rsidR="00980E37" w:rsidRPr="002412B3">
        <w:t xml:space="preserve"> chráněn proti přepětí podle popisu v normě EN 61393-1 tabulka 1. Zde</w:t>
      </w:r>
      <w:r w:rsidR="00D522AB" w:rsidRPr="002412B3">
        <w:t> </w:t>
      </w:r>
      <w:r w:rsidR="00980E37" w:rsidRPr="002412B3">
        <w:t xml:space="preserve">zadané podmínky </w:t>
      </w:r>
      <w:r w:rsidR="00E22C25" w:rsidRPr="002412B3">
        <w:t>nesmí</w:t>
      </w:r>
      <w:r w:rsidR="00980E37" w:rsidRPr="002412B3">
        <w:t xml:space="preserve"> znamenat poškození </w:t>
      </w:r>
      <w:r w:rsidR="009E46D6" w:rsidRPr="002412B3">
        <w:t>TDS</w:t>
      </w:r>
      <w:r w:rsidR="00980E37" w:rsidRPr="002412B3">
        <w:t>.</w:t>
      </w:r>
    </w:p>
    <w:p w14:paraId="737CD61D" w14:textId="51096931" w:rsidR="00980E37" w:rsidRPr="002412B3" w:rsidRDefault="00AD44B6" w:rsidP="00042373">
      <w:pPr>
        <w:pStyle w:val="ODRAZKY1TS"/>
      </w:pPr>
      <w:r w:rsidRPr="002412B3">
        <w:t>TDS</w:t>
      </w:r>
      <w:r w:rsidR="00980E37" w:rsidRPr="002412B3">
        <w:t xml:space="preserve"> </w:t>
      </w:r>
      <w:r w:rsidR="00E22C25" w:rsidRPr="002412B3">
        <w:t>musí</w:t>
      </w:r>
      <w:r w:rsidR="00980E37" w:rsidRPr="002412B3">
        <w:t xml:space="preserve"> být chráněn proti nebezpečí poškození vlivem změn frekvence v síti mimo definovaný rámec.</w:t>
      </w:r>
    </w:p>
    <w:p w14:paraId="2C2800F3" w14:textId="3987E9F0" w:rsidR="00C45D64" w:rsidRPr="002412B3" w:rsidRDefault="00C45D64" w:rsidP="00C45D64">
      <w:pPr>
        <w:pStyle w:val="ODRAZKY1TS"/>
      </w:pPr>
      <w:r w:rsidRPr="002412B3">
        <w:t>TDS musí být chráněn proti nebezpečí poškození vlivem výpadku jedné fáze.</w:t>
      </w:r>
    </w:p>
    <w:p w14:paraId="71155B6F" w14:textId="77777777" w:rsidR="00C45D64" w:rsidRPr="002412B3" w:rsidRDefault="00C45D64" w:rsidP="00042373">
      <w:pPr>
        <w:pStyle w:val="ODRAZKY1TS"/>
      </w:pPr>
    </w:p>
    <w:p w14:paraId="172F07E8" w14:textId="02CE9778" w:rsidR="00C02F45" w:rsidRPr="002412B3" w:rsidRDefault="00AD44B6" w:rsidP="00042373">
      <w:pPr>
        <w:pStyle w:val="ODRAZKY1TS"/>
      </w:pPr>
      <w:r w:rsidRPr="002412B3">
        <w:t>TDS</w:t>
      </w:r>
      <w:r w:rsidR="00C02F45" w:rsidRPr="002412B3">
        <w:t xml:space="preserve"> musí být vhodně chráněn i z hlediska </w:t>
      </w:r>
      <w:r w:rsidR="00821A9C" w:rsidRPr="002412B3">
        <w:t>ovlivnění,</w:t>
      </w:r>
      <w:r w:rsidR="00C02F45" w:rsidRPr="002412B3">
        <w:t xml:space="preserve"> tj. dostatečná </w:t>
      </w:r>
      <w:r w:rsidR="00BC49F4" w:rsidRPr="002412B3">
        <w:t>úroveň o</w:t>
      </w:r>
      <w:r w:rsidR="00C02F45" w:rsidRPr="002412B3">
        <w:t>dolnost</w:t>
      </w:r>
      <w:r w:rsidR="00CF2080" w:rsidRPr="002412B3">
        <w:t>i</w:t>
      </w:r>
      <w:r w:rsidR="00C02F45" w:rsidRPr="002412B3">
        <w:t xml:space="preserve"> z hlediska EMC</w:t>
      </w:r>
    </w:p>
    <w:p w14:paraId="024EFC04" w14:textId="4678476C" w:rsidR="00980E37" w:rsidRPr="002412B3" w:rsidRDefault="00980E37">
      <w:pPr>
        <w:pStyle w:val="NADPIS2TS"/>
      </w:pPr>
      <w:bookmarkStart w:id="230" w:name="_Toc167094314"/>
      <w:r w:rsidRPr="002412B3">
        <w:t xml:space="preserve">Události </w:t>
      </w:r>
      <w:r w:rsidR="009917D0" w:rsidRPr="002412B3">
        <w:t xml:space="preserve">na straně </w:t>
      </w:r>
      <w:r w:rsidR="001E2E41" w:rsidRPr="002412B3">
        <w:t xml:space="preserve">TrS </w:t>
      </w:r>
      <w:r w:rsidR="00F81F59" w:rsidRPr="002412B3">
        <w:t>1x25</w:t>
      </w:r>
      <w:r w:rsidR="00C02F45" w:rsidRPr="002412B3">
        <w:t> </w:t>
      </w:r>
      <w:r w:rsidR="00F81F59" w:rsidRPr="002412B3">
        <w:t>kV AC</w:t>
      </w:r>
      <w:r w:rsidR="00243559" w:rsidRPr="002412B3">
        <w:t>, 50 Hz</w:t>
      </w:r>
      <w:bookmarkEnd w:id="230"/>
    </w:p>
    <w:p w14:paraId="2B26E9CA" w14:textId="5066C115" w:rsidR="00980E37" w:rsidRPr="002412B3" w:rsidRDefault="00980E37">
      <w:pPr>
        <w:pStyle w:val="NADPIS3TS"/>
      </w:pPr>
      <w:bookmarkStart w:id="231" w:name="_Toc167094315"/>
      <w:r w:rsidRPr="002412B3">
        <w:t xml:space="preserve">Chování </w:t>
      </w:r>
      <w:r w:rsidR="00AD44B6" w:rsidRPr="002412B3">
        <w:t>TDS</w:t>
      </w:r>
      <w:r w:rsidR="009836D2" w:rsidRPr="002412B3">
        <w:t xml:space="preserve"> </w:t>
      </w:r>
      <w:r w:rsidRPr="002412B3">
        <w:t>při poruše</w:t>
      </w:r>
      <w:bookmarkEnd w:id="231"/>
    </w:p>
    <w:bookmarkEnd w:id="226"/>
    <w:p w14:paraId="0EE3B70A" w14:textId="34B8D4AD" w:rsidR="00980E37" w:rsidRPr="002412B3" w:rsidRDefault="00980E37" w:rsidP="005A6A73">
      <w:pPr>
        <w:pStyle w:val="TEXTTS"/>
      </w:pPr>
      <w:r w:rsidRPr="002412B3">
        <w:t xml:space="preserve">Z důvodu zajištění vypnutí od externího ochranného zařízení v případě zkratu </w:t>
      </w:r>
      <w:r w:rsidR="00E33AD5" w:rsidRPr="002412B3">
        <w:t>v</w:t>
      </w:r>
      <w:r w:rsidR="00590BD6" w:rsidRPr="002412B3">
        <w:t xml:space="preserve"> dobíjecím úseku </w:t>
      </w:r>
      <w:r w:rsidR="00E52E4A" w:rsidRPr="002412B3">
        <w:t>TV</w:t>
      </w:r>
      <w:r w:rsidRPr="002412B3">
        <w:t xml:space="preserve">, </w:t>
      </w:r>
      <w:r w:rsidR="00E52E4A" w:rsidRPr="002412B3">
        <w:t xml:space="preserve">musí </w:t>
      </w:r>
      <w:r w:rsidR="009E46D6" w:rsidRPr="002412B3">
        <w:t>TDS</w:t>
      </w:r>
      <w:r w:rsidRPr="002412B3">
        <w:t xml:space="preserve"> napájet zkratovým proudem.</w:t>
      </w:r>
    </w:p>
    <w:p w14:paraId="50F1BE24" w14:textId="6E753005" w:rsidR="00980E37" w:rsidRPr="002412B3" w:rsidRDefault="00980E37" w:rsidP="00042373">
      <w:pPr>
        <w:pStyle w:val="ODRAZKY1TS"/>
      </w:pPr>
      <w:r w:rsidRPr="002412B3">
        <w:t>Zkratový proud</w:t>
      </w:r>
      <w:r w:rsidR="00E52E4A" w:rsidRPr="002412B3">
        <w:t xml:space="preserve"> </w:t>
      </w:r>
      <w:r w:rsidRPr="002412B3">
        <w:t>z </w:t>
      </w:r>
      <w:r w:rsidR="009E46D6" w:rsidRPr="002412B3">
        <w:t>TDS</w:t>
      </w:r>
      <w:r w:rsidRPr="002412B3">
        <w:t xml:space="preserve"> </w:t>
      </w:r>
      <w:r w:rsidR="00E52E4A" w:rsidRPr="002412B3">
        <w:t xml:space="preserve">musí </w:t>
      </w:r>
      <w:r w:rsidRPr="002412B3">
        <w:t xml:space="preserve">být </w:t>
      </w:r>
      <w:r w:rsidR="00242E27" w:rsidRPr="002412B3">
        <w:t xml:space="preserve">svým tvarem (nikoliv amplitudou) </w:t>
      </w:r>
      <w:r w:rsidRPr="002412B3">
        <w:t>co nejvíce podobný zkratovému proudu ze standardního transformátoru</w:t>
      </w:r>
      <w:r w:rsidR="00E52E4A" w:rsidRPr="002412B3">
        <w:t xml:space="preserve">. </w:t>
      </w:r>
      <w:r w:rsidRPr="002412B3">
        <w:t>Proto se zkratový proud z </w:t>
      </w:r>
      <w:r w:rsidR="009E46D6" w:rsidRPr="002412B3">
        <w:t>TDS</w:t>
      </w:r>
      <w:r w:rsidRPr="002412B3">
        <w:t xml:space="preserve"> může jevit jako napájení ze stabilního sinusového zdroje za měřenou impedancí.</w:t>
      </w:r>
      <w:r w:rsidR="00E52E4A" w:rsidRPr="002412B3">
        <w:t xml:space="preserve"> </w:t>
      </w:r>
      <w:r w:rsidR="009E46D6" w:rsidRPr="002412B3">
        <w:t>TDS</w:t>
      </w:r>
      <w:r w:rsidRPr="002412B3">
        <w:t xml:space="preserve"> může omezit zkratový proud z důvodu ochrany </w:t>
      </w:r>
      <w:r w:rsidR="00E52E4A" w:rsidRPr="002412B3">
        <w:t xml:space="preserve">výkonových </w:t>
      </w:r>
      <w:r w:rsidRPr="002412B3">
        <w:t>polovodič</w:t>
      </w:r>
      <w:r w:rsidR="00E52E4A" w:rsidRPr="002412B3">
        <w:t>ových prvků</w:t>
      </w:r>
      <w:r w:rsidRPr="002412B3">
        <w:t xml:space="preserve">. </w:t>
      </w:r>
      <w:r w:rsidR="009E46D6" w:rsidRPr="002412B3">
        <w:t>TDS</w:t>
      </w:r>
      <w:r w:rsidRPr="002412B3">
        <w:t xml:space="preserve"> </w:t>
      </w:r>
      <w:r w:rsidR="005F5F10" w:rsidRPr="002412B3">
        <w:lastRenderedPageBreak/>
        <w:t xml:space="preserve">musí </w:t>
      </w:r>
      <w:r w:rsidRPr="002412B3">
        <w:t xml:space="preserve">udržovat primárně sinusový průběh zkratového proudu, toho by mělo být dosaženo pomocí zmenšení amplitudy (zdánlivého) napěťového zdroje. </w:t>
      </w:r>
    </w:p>
    <w:p w14:paraId="65185E2B" w14:textId="77777777" w:rsidR="00980E37" w:rsidRPr="002412B3" w:rsidRDefault="00980E37" w:rsidP="00042373">
      <w:pPr>
        <w:pStyle w:val="ODRAZKY1TS"/>
      </w:pPr>
      <w:r w:rsidRPr="002412B3">
        <w:t xml:space="preserve">Napěťový zdroj (zdánlivý) </w:t>
      </w:r>
      <w:r w:rsidR="005F5F10" w:rsidRPr="002412B3">
        <w:t>musí</w:t>
      </w:r>
      <w:r w:rsidRPr="002412B3">
        <w:t xml:space="preserve"> držet stejnou fázi a frekvenci jako v okamžiku těsně před poruchou. Zkratový proud si </w:t>
      </w:r>
      <w:r w:rsidR="00C02F45" w:rsidRPr="002412B3">
        <w:t>je schopen udržet</w:t>
      </w:r>
      <w:r w:rsidRPr="002412B3">
        <w:t xml:space="preserve"> (v závislosti na impedanci poruchy) svou fázi, stejně jako frekvenci. </w:t>
      </w:r>
    </w:p>
    <w:p w14:paraId="4DCA8D8A" w14:textId="4A959B14" w:rsidR="00980E37" w:rsidRPr="002412B3" w:rsidRDefault="009E46D6" w:rsidP="002050DA">
      <w:pPr>
        <w:pStyle w:val="ODRAZKY1TS"/>
      </w:pPr>
      <w:r w:rsidRPr="002412B3">
        <w:t>TDS</w:t>
      </w:r>
      <w:r w:rsidR="00980E37" w:rsidRPr="002412B3">
        <w:t xml:space="preserve"> </w:t>
      </w:r>
      <w:r w:rsidR="005F5F10" w:rsidRPr="002412B3">
        <w:t>musí</w:t>
      </w:r>
      <w:r w:rsidR="00980E37" w:rsidRPr="002412B3">
        <w:t xml:space="preserve"> napájet zkratovým proudem až 3</w:t>
      </w:r>
      <w:r w:rsidR="00821A9C">
        <w:t xml:space="preserve"> </w:t>
      </w:r>
      <w:r w:rsidR="00980E37" w:rsidRPr="002412B3">
        <w:t xml:space="preserve">s bez přerušení. Zkratový proud pak bude </w:t>
      </w:r>
      <w:r w:rsidR="00EC3E47" w:rsidRPr="002412B3">
        <w:t>v</w:t>
      </w:r>
      <w:r w:rsidR="00980E37" w:rsidRPr="002412B3">
        <w:t xml:space="preserve"> 1,3 násobku </w:t>
      </w:r>
      <w:r w:rsidR="00EC3E47" w:rsidRPr="002412B3">
        <w:t>jmenovitého</w:t>
      </w:r>
      <w:r w:rsidR="00980E37" w:rsidRPr="002412B3">
        <w:t xml:space="preserve"> proudového zatížení </w:t>
      </w:r>
      <w:r w:rsidRPr="002412B3">
        <w:t>TDS</w:t>
      </w:r>
      <w:r w:rsidR="00980E37" w:rsidRPr="002412B3">
        <w:t xml:space="preserve">. </w:t>
      </w:r>
    </w:p>
    <w:p w14:paraId="6EA4C0AB" w14:textId="251DC21B" w:rsidR="00980E37" w:rsidRPr="002412B3" w:rsidRDefault="009E46D6" w:rsidP="00042373">
      <w:pPr>
        <w:pStyle w:val="ODRAZKY1TS"/>
      </w:pPr>
      <w:r w:rsidRPr="002412B3">
        <w:t>TDS</w:t>
      </w:r>
      <w:r w:rsidR="00980E37" w:rsidRPr="002412B3">
        <w:t xml:space="preserve"> </w:t>
      </w:r>
      <w:r w:rsidR="005F5F10" w:rsidRPr="002412B3">
        <w:t xml:space="preserve">musí </w:t>
      </w:r>
      <w:r w:rsidR="00980E37" w:rsidRPr="002412B3">
        <w:t xml:space="preserve">zkratovým proudem napájet ihned po vzniku zkratu (v závislosti </w:t>
      </w:r>
      <w:r w:rsidR="003A0CF4" w:rsidRPr="002412B3">
        <w:br/>
      </w:r>
      <w:r w:rsidR="00980E37" w:rsidRPr="002412B3">
        <w:t>na aktuálním zatížení a poruše, nejpozději však do 15</w:t>
      </w:r>
      <w:r w:rsidR="00C02F45" w:rsidRPr="002412B3">
        <w:t> </w:t>
      </w:r>
      <w:r w:rsidR="00980E37" w:rsidRPr="002412B3">
        <w:t>ms), není dovoleno přerušení nebo časové zpoždění.</w:t>
      </w:r>
      <w:r w:rsidR="00C02F45" w:rsidRPr="002412B3">
        <w:t xml:space="preserve"> Systém chránění musí tyto hodnoty vhodně respektovat.</w:t>
      </w:r>
    </w:p>
    <w:p w14:paraId="7CEEDBC2" w14:textId="748C1C5E" w:rsidR="003670C9" w:rsidRPr="002412B3" w:rsidRDefault="003670C9" w:rsidP="00042373">
      <w:pPr>
        <w:pStyle w:val="ODRAZKY1TS"/>
      </w:pPr>
      <w:r w:rsidRPr="002412B3">
        <w:t xml:space="preserve">Podle zvolené technologie výkonového členu TDS se výše uvedené podmínky použijí </w:t>
      </w:r>
      <w:r w:rsidR="0058124F" w:rsidRPr="002412B3">
        <w:t>adekvátně</w:t>
      </w:r>
      <w:r w:rsidRPr="002412B3">
        <w:t>.</w:t>
      </w:r>
    </w:p>
    <w:p w14:paraId="418062A5" w14:textId="4BBBE20A" w:rsidR="00980E37" w:rsidRPr="002412B3" w:rsidRDefault="009836D2">
      <w:pPr>
        <w:pStyle w:val="NADPIS3TS"/>
      </w:pPr>
      <w:bookmarkStart w:id="232" w:name="_Toc492561165"/>
      <w:bookmarkStart w:id="233" w:name="_Toc167094316"/>
      <w:r w:rsidRPr="002412B3">
        <w:t xml:space="preserve">Chování </w:t>
      </w:r>
      <w:r w:rsidR="009E46D6" w:rsidRPr="002412B3">
        <w:t>TDS</w:t>
      </w:r>
      <w:r w:rsidRPr="002412B3">
        <w:t xml:space="preserve"> při ztrátě zatížení</w:t>
      </w:r>
      <w:bookmarkEnd w:id="232"/>
      <w:bookmarkEnd w:id="233"/>
    </w:p>
    <w:p w14:paraId="75553DF6" w14:textId="1556DF8B" w:rsidR="00980E37" w:rsidRPr="002412B3" w:rsidRDefault="00980E37" w:rsidP="005A6A73">
      <w:pPr>
        <w:pStyle w:val="TEXTTS"/>
      </w:pPr>
      <w:r w:rsidRPr="002412B3">
        <w:t xml:space="preserve">Vlivem </w:t>
      </w:r>
      <w:r w:rsidR="002B25CA" w:rsidRPr="002412B3">
        <w:t xml:space="preserve">odlehčení </w:t>
      </w:r>
      <w:r w:rsidRPr="002412B3">
        <w:t xml:space="preserve">rozepnutí nebo sepnutí </w:t>
      </w:r>
      <w:r w:rsidR="002B25CA" w:rsidRPr="002412B3">
        <w:t xml:space="preserve">hl. </w:t>
      </w:r>
      <w:r w:rsidRPr="002412B3">
        <w:t xml:space="preserve">vypínače </w:t>
      </w:r>
      <w:r w:rsidR="002B25CA" w:rsidRPr="002412B3">
        <w:t xml:space="preserve">u BEMU, </w:t>
      </w:r>
      <w:r w:rsidRPr="002412B3">
        <w:t xml:space="preserve">může dojít k velké skokové změně zatížení </w:t>
      </w:r>
      <w:r w:rsidR="009E46D6" w:rsidRPr="002412B3">
        <w:t>TDS</w:t>
      </w:r>
      <w:r w:rsidRPr="002412B3">
        <w:t xml:space="preserve"> z vysokého zatížení na minimální zatížení nebo k</w:t>
      </w:r>
      <w:r w:rsidR="00D522AB" w:rsidRPr="002412B3">
        <w:t> </w:t>
      </w:r>
      <w:r w:rsidRPr="002412B3">
        <w:t xml:space="preserve">plnému odlehčení </w:t>
      </w:r>
      <w:r w:rsidR="009E46D6" w:rsidRPr="002412B3">
        <w:t>TDS</w:t>
      </w:r>
      <w:r w:rsidRPr="002412B3">
        <w:t xml:space="preserve"> nebo naopak.</w:t>
      </w:r>
    </w:p>
    <w:p w14:paraId="0DAD0B1A" w14:textId="65EEEFBD" w:rsidR="00A7217F" w:rsidRPr="002412B3" w:rsidRDefault="009E46D6" w:rsidP="002C17C9">
      <w:pPr>
        <w:pStyle w:val="ODRAZKY1TS"/>
        <w:spacing w:line="240" w:lineRule="atLeast"/>
        <w:rPr>
          <w:b/>
        </w:rPr>
      </w:pPr>
      <w:r w:rsidRPr="002412B3">
        <w:t>TDS</w:t>
      </w:r>
      <w:r w:rsidR="00980E37" w:rsidRPr="002412B3">
        <w:t xml:space="preserve"> </w:t>
      </w:r>
      <w:r w:rsidR="005F5F10" w:rsidRPr="002412B3">
        <w:t>musí</w:t>
      </w:r>
      <w:r w:rsidR="00980E37" w:rsidRPr="002412B3">
        <w:t xml:space="preserve"> být schopen skokové změny </w:t>
      </w:r>
      <w:r w:rsidR="00856A9E" w:rsidRPr="002412B3">
        <w:t xml:space="preserve">zatížení </w:t>
      </w:r>
      <w:r w:rsidR="00980E37" w:rsidRPr="002412B3">
        <w:t xml:space="preserve">při všech kombinacích poměru činného a jalového výkonu až do </w:t>
      </w:r>
      <w:r w:rsidR="002771F7" w:rsidRPr="002412B3">
        <w:t>±</w:t>
      </w:r>
      <w:r w:rsidR="00980E37" w:rsidRPr="002412B3">
        <w:t>8</w:t>
      </w:r>
      <w:r w:rsidR="00C02F45" w:rsidRPr="002412B3">
        <w:t>5 </w:t>
      </w:r>
      <w:r w:rsidR="00980E37" w:rsidRPr="002412B3">
        <w:t xml:space="preserve">% jeho jmenovitého výkonu </w:t>
      </w:r>
      <w:r w:rsidR="00856A9E" w:rsidRPr="002412B3">
        <w:t xml:space="preserve">zpracovat </w:t>
      </w:r>
      <w:r w:rsidR="00980E37" w:rsidRPr="002412B3">
        <w:t>bez vypnutí</w:t>
      </w:r>
      <w:r w:rsidR="00856A9E" w:rsidRPr="002412B3">
        <w:t xml:space="preserve"> výstupního obvodu</w:t>
      </w:r>
      <w:r w:rsidR="002B25CA" w:rsidRPr="002412B3">
        <w:t>.</w:t>
      </w:r>
      <w:r w:rsidR="00980E37" w:rsidRPr="002412B3">
        <w:t xml:space="preserve"> </w:t>
      </w:r>
      <w:bookmarkStart w:id="234" w:name="_Toc492561166"/>
    </w:p>
    <w:p w14:paraId="33813BD2" w14:textId="6708BEC5" w:rsidR="00C45D64" w:rsidRPr="002412B3" w:rsidRDefault="00C45D64" w:rsidP="00432373">
      <w:pPr>
        <w:pStyle w:val="NADPIS2TS"/>
      </w:pPr>
      <w:bookmarkStart w:id="235" w:name="_Toc167094317"/>
      <w:r w:rsidRPr="002412B3">
        <w:t>Události v</w:t>
      </w:r>
      <w:r w:rsidR="0040506A" w:rsidRPr="002412B3">
        <w:t> </w:t>
      </w:r>
      <w:r w:rsidRPr="002412B3">
        <w:t>prostředí</w:t>
      </w:r>
      <w:bookmarkEnd w:id="235"/>
      <w:r w:rsidR="0040506A" w:rsidRPr="002412B3">
        <w:t xml:space="preserve"> </w:t>
      </w:r>
    </w:p>
    <w:p w14:paraId="647D6D2B" w14:textId="558B6B06" w:rsidR="00C45D64" w:rsidRPr="002412B3" w:rsidRDefault="00C45D64" w:rsidP="00432373">
      <w:pPr>
        <w:pStyle w:val="TEXTTS"/>
      </w:pPr>
      <w:r w:rsidRPr="002412B3">
        <w:t>Zařízení TDS musí být chráněno a odolat poškození před účinky přímého úderu blesku do</w:t>
      </w:r>
      <w:r w:rsidR="00590BD6" w:rsidRPr="002412B3">
        <w:t> </w:t>
      </w:r>
      <w:r w:rsidR="00565A87" w:rsidRPr="002412B3">
        <w:t xml:space="preserve">TDS a do dobíjecího </w:t>
      </w:r>
      <w:r w:rsidRPr="002412B3">
        <w:t xml:space="preserve">úseku TV. </w:t>
      </w:r>
    </w:p>
    <w:p w14:paraId="06691A66" w14:textId="480F90F1" w:rsidR="00C45D64" w:rsidRPr="002412B3" w:rsidRDefault="00C45D64" w:rsidP="00C45D64">
      <w:pPr>
        <w:pStyle w:val="ODRAZKY1TS"/>
        <w:spacing w:line="240" w:lineRule="atLeast"/>
        <w:rPr>
          <w:rFonts w:eastAsia="Calibri"/>
        </w:rPr>
      </w:pPr>
      <w:r w:rsidRPr="002412B3">
        <w:rPr>
          <w:rFonts w:eastAsia="Calibri"/>
        </w:rPr>
        <w:t xml:space="preserve">Dodavatel ve svém řešení TDS musí mít koordinovanou ochranu svodiči přepětí a bleskových proudů přívodů a vývodů, které jsou </w:t>
      </w:r>
      <w:r w:rsidR="00565A87" w:rsidRPr="002412B3">
        <w:rPr>
          <w:rFonts w:eastAsia="Calibri"/>
        </w:rPr>
        <w:t xml:space="preserve">v blízkosti dobíjecího úseku </w:t>
      </w:r>
      <w:r w:rsidRPr="002412B3">
        <w:rPr>
          <w:rFonts w:eastAsia="Calibri"/>
        </w:rPr>
        <w:t>TV.</w:t>
      </w:r>
    </w:p>
    <w:p w14:paraId="15145AF9" w14:textId="77777777" w:rsidR="00C45D64" w:rsidRPr="002412B3" w:rsidRDefault="00C45D64" w:rsidP="00432373">
      <w:pPr>
        <w:pStyle w:val="ODRAZKY1TS"/>
        <w:spacing w:line="240" w:lineRule="atLeast"/>
      </w:pPr>
      <w:r w:rsidRPr="002412B3">
        <w:rPr>
          <w:rFonts w:eastAsia="Calibri"/>
        </w:rPr>
        <w:t xml:space="preserve">Dodavatel TDS </w:t>
      </w:r>
      <w:r w:rsidRPr="002412B3">
        <w:t xml:space="preserve">je povinen </w:t>
      </w:r>
      <w:r w:rsidRPr="002412B3">
        <w:rPr>
          <w:rFonts w:eastAsia="Calibri"/>
        </w:rPr>
        <w:t xml:space="preserve">specifikovat </w:t>
      </w:r>
      <w:r w:rsidRPr="002412B3">
        <w:t xml:space="preserve">případné </w:t>
      </w:r>
      <w:r w:rsidRPr="002412B3">
        <w:rPr>
          <w:rFonts w:eastAsia="Calibri"/>
        </w:rPr>
        <w:t>další požadavky na způsob ochrany nabíjecího úseku TV před přepětím.</w:t>
      </w:r>
    </w:p>
    <w:p w14:paraId="780F5874" w14:textId="77777777" w:rsidR="00C45D64" w:rsidRPr="007B26DE" w:rsidRDefault="00C45D64" w:rsidP="00432373">
      <w:pPr>
        <w:pStyle w:val="TEXTTS"/>
      </w:pPr>
    </w:p>
    <w:p w14:paraId="1BACBFED" w14:textId="2EDEF262" w:rsidR="00980E37" w:rsidRPr="002412B3" w:rsidRDefault="005F5F10" w:rsidP="00AB10A4">
      <w:pPr>
        <w:pStyle w:val="NADPIS1TS"/>
      </w:pPr>
      <w:bookmarkStart w:id="236" w:name="_Ref146257678"/>
      <w:bookmarkStart w:id="237" w:name="_Toc167094318"/>
      <w:bookmarkEnd w:id="234"/>
      <w:r w:rsidRPr="002412B3">
        <w:lastRenderedPageBreak/>
        <w:t>PROVOZNÍ POŽADAVKY</w:t>
      </w:r>
      <w:r w:rsidR="00B97AAB" w:rsidRPr="002412B3">
        <w:t xml:space="preserve"> NA </w:t>
      </w:r>
      <w:r w:rsidR="009E46D6" w:rsidRPr="002412B3">
        <w:t>TDS</w:t>
      </w:r>
      <w:bookmarkEnd w:id="236"/>
      <w:bookmarkEnd w:id="237"/>
    </w:p>
    <w:p w14:paraId="6913E3F6" w14:textId="77777777" w:rsidR="003E76CB" w:rsidRPr="002412B3" w:rsidRDefault="003E76CB">
      <w:pPr>
        <w:pStyle w:val="NADPIS2TS"/>
      </w:pPr>
      <w:bookmarkStart w:id="238" w:name="_Toc167094319"/>
      <w:r w:rsidRPr="002412B3">
        <w:t>Požadavky na popisy a značení</w:t>
      </w:r>
      <w:bookmarkEnd w:id="238"/>
    </w:p>
    <w:p w14:paraId="3B1D3147" w14:textId="5415706A" w:rsidR="003E76CB" w:rsidRPr="002412B3" w:rsidRDefault="00F46E90" w:rsidP="00F46E90">
      <w:pPr>
        <w:pStyle w:val="ODRAZKY1TS"/>
      </w:pPr>
      <w:r w:rsidRPr="002412B3">
        <w:t xml:space="preserve">Všechny popisy, tabulky, </w:t>
      </w:r>
      <w:r w:rsidR="003E76CB" w:rsidRPr="002412B3">
        <w:t xml:space="preserve">grafy, </w:t>
      </w:r>
      <w:r w:rsidRPr="002412B3">
        <w:t>schémata</w:t>
      </w:r>
      <w:r w:rsidR="003E76CB" w:rsidRPr="002412B3">
        <w:t>,</w:t>
      </w:r>
      <w:r w:rsidRPr="002412B3">
        <w:t xml:space="preserve"> značky</w:t>
      </w:r>
      <w:r w:rsidR="003E76CB" w:rsidRPr="002412B3">
        <w:t xml:space="preserve"> (pozn.: </w:t>
      </w:r>
      <w:r w:rsidRPr="002412B3">
        <w:t>včetně schématických značek</w:t>
      </w:r>
      <w:r w:rsidR="003E76CB" w:rsidRPr="002412B3">
        <w:t>) a</w:t>
      </w:r>
      <w:r w:rsidRPr="002412B3">
        <w:t xml:space="preserve"> značení částí </w:t>
      </w:r>
      <w:r w:rsidR="00AD44B6" w:rsidRPr="002412B3">
        <w:t>TDS</w:t>
      </w:r>
      <w:r w:rsidRPr="002412B3">
        <w:t xml:space="preserve"> </w:t>
      </w:r>
      <w:r w:rsidR="00E10768" w:rsidRPr="002412B3">
        <w:t xml:space="preserve">včetně pomocných systémů a zařízení </w:t>
      </w:r>
      <w:r w:rsidRPr="002412B3">
        <w:t xml:space="preserve">musí odpovídat provozním zvyklostem u </w:t>
      </w:r>
      <w:r w:rsidR="00AE1281" w:rsidRPr="002412B3">
        <w:t>Z</w:t>
      </w:r>
      <w:r w:rsidRPr="002412B3">
        <w:t>ákazníka.</w:t>
      </w:r>
    </w:p>
    <w:p w14:paraId="69F8539F" w14:textId="35650718" w:rsidR="003E76CB" w:rsidRPr="002412B3" w:rsidRDefault="003E76CB" w:rsidP="00F46E90">
      <w:pPr>
        <w:pStyle w:val="ODRAZKY1TS"/>
      </w:pPr>
      <w:r w:rsidRPr="002412B3">
        <w:t xml:space="preserve">Barevné provedení popisů, tabulek, grafů, schémat, značek (pozn.: včetně schématických značek) a značení částí </w:t>
      </w:r>
      <w:r w:rsidR="00AD44B6" w:rsidRPr="002412B3">
        <w:t>TDS</w:t>
      </w:r>
      <w:r w:rsidRPr="002412B3">
        <w:t xml:space="preserve"> musí odpovídat provozním zvyklostem u </w:t>
      </w:r>
      <w:r w:rsidR="00AE1281" w:rsidRPr="002412B3">
        <w:t>Z</w:t>
      </w:r>
      <w:r w:rsidRPr="002412B3">
        <w:t>ákazníka.</w:t>
      </w:r>
    </w:p>
    <w:p w14:paraId="76ACEB00" w14:textId="159E4055" w:rsidR="00F46E90" w:rsidRPr="002412B3" w:rsidRDefault="00F46E90" w:rsidP="00F46E90">
      <w:pPr>
        <w:pStyle w:val="ODRAZKY1TS"/>
      </w:pPr>
      <w:r w:rsidRPr="002412B3">
        <w:t>Jazykem pro popisy musí být čeština. Jiný jazyk např. anglický může být použit pouze se souhlasem</w:t>
      </w:r>
      <w:r w:rsidR="00AE1281" w:rsidRPr="002412B3">
        <w:t xml:space="preserve"> Z</w:t>
      </w:r>
      <w:r w:rsidRPr="002412B3">
        <w:t>ákazníka.</w:t>
      </w:r>
    </w:p>
    <w:p w14:paraId="62C062F2" w14:textId="53D08B12" w:rsidR="003E76CB" w:rsidRPr="002412B3" w:rsidRDefault="003E76CB" w:rsidP="003E76CB">
      <w:pPr>
        <w:pStyle w:val="ODRAZKY1TS"/>
      </w:pPr>
      <w:r w:rsidRPr="002412B3">
        <w:t xml:space="preserve">Změny značení, navěstěni a popisů mimo provozní zvyklosti musí být </w:t>
      </w:r>
      <w:r w:rsidR="003162DF" w:rsidRPr="002412B3">
        <w:t xml:space="preserve">vždy </w:t>
      </w:r>
      <w:r w:rsidRPr="002412B3">
        <w:t xml:space="preserve">projednány se </w:t>
      </w:r>
      <w:r w:rsidR="00AE1281" w:rsidRPr="002412B3">
        <w:t>Z</w:t>
      </w:r>
      <w:r w:rsidRPr="002412B3">
        <w:t>ákazníkem.</w:t>
      </w:r>
    </w:p>
    <w:p w14:paraId="09A0D92D" w14:textId="77777777" w:rsidR="00980E37" w:rsidRPr="002412B3" w:rsidRDefault="009836D2">
      <w:pPr>
        <w:pStyle w:val="NADPIS2TS"/>
      </w:pPr>
      <w:bookmarkStart w:id="239" w:name="_Ref529778969"/>
      <w:bookmarkStart w:id="240" w:name="_Ref529779071"/>
      <w:bookmarkStart w:id="241" w:name="_Toc167094320"/>
      <w:r w:rsidRPr="002412B3">
        <w:t xml:space="preserve">Požadavky na </w:t>
      </w:r>
      <w:r w:rsidR="00277EF8" w:rsidRPr="002412B3">
        <w:t>výkon</w:t>
      </w:r>
      <w:r w:rsidR="0027430E" w:rsidRPr="002412B3">
        <w:t>y</w:t>
      </w:r>
      <w:bookmarkEnd w:id="239"/>
      <w:bookmarkEnd w:id="240"/>
      <w:bookmarkEnd w:id="241"/>
    </w:p>
    <w:p w14:paraId="7AB83F1A" w14:textId="4AAFE2F8" w:rsidR="005F5F10" w:rsidRPr="002412B3" w:rsidRDefault="009E46D6" w:rsidP="00042373">
      <w:pPr>
        <w:pStyle w:val="ODRAZKY1TS"/>
      </w:pPr>
      <w:r w:rsidRPr="002412B3">
        <w:t>TDS</w:t>
      </w:r>
      <w:r w:rsidR="005F5F10" w:rsidRPr="002412B3">
        <w:t xml:space="preserve"> musí být </w:t>
      </w:r>
      <w:r w:rsidR="004F7876" w:rsidRPr="002412B3">
        <w:t xml:space="preserve">dimenzována </w:t>
      </w:r>
      <w:r w:rsidR="005F5F10" w:rsidRPr="002412B3">
        <w:t>na sekundární výstupní straně 25</w:t>
      </w:r>
      <w:r w:rsidR="00C02F45" w:rsidRPr="002412B3">
        <w:t> </w:t>
      </w:r>
      <w:r w:rsidR="005F5F10" w:rsidRPr="002412B3">
        <w:t xml:space="preserve">kV výkonově </w:t>
      </w:r>
      <w:r w:rsidR="004F7876" w:rsidRPr="002412B3">
        <w:t>na hodnotu 2 MW resp. 80 A</w:t>
      </w:r>
      <w:r w:rsidR="003162DF" w:rsidRPr="002412B3">
        <w:t>.</w:t>
      </w:r>
      <w:r w:rsidR="004F7876" w:rsidRPr="002412B3">
        <w:t xml:space="preserve"> Případné překročení této hodnoty bude kontrolováno a případně omezováno snížením napětí případně vypnutím s příslušnou signalizací.</w:t>
      </w:r>
      <w:r w:rsidR="005F5F10" w:rsidRPr="002412B3">
        <w:t xml:space="preserve"> </w:t>
      </w:r>
    </w:p>
    <w:p w14:paraId="12709DAF" w14:textId="686B28DB" w:rsidR="004F7876" w:rsidRPr="002412B3" w:rsidRDefault="004F7876" w:rsidP="00042373">
      <w:pPr>
        <w:pStyle w:val="ODRAZKY1TS"/>
      </w:pPr>
      <w:r w:rsidRPr="002412B3">
        <w:t xml:space="preserve">Tolerance </w:t>
      </w:r>
      <w:r w:rsidR="00094274" w:rsidRPr="002412B3">
        <w:t xml:space="preserve">maximálního </w:t>
      </w:r>
      <w:r w:rsidRPr="002412B3">
        <w:t xml:space="preserve">výstupního výkonu </w:t>
      </w:r>
      <w:r w:rsidR="008B7A8D" w:rsidRPr="002412B3">
        <w:t>±</w:t>
      </w:r>
      <w:r w:rsidRPr="002412B3">
        <w:t xml:space="preserve"> 5</w:t>
      </w:r>
      <w:r w:rsidR="00821A9C">
        <w:t xml:space="preserve"> </w:t>
      </w:r>
      <w:r w:rsidRPr="002412B3">
        <w:t>% je přípustná</w:t>
      </w:r>
    </w:p>
    <w:p w14:paraId="0959CBA6" w14:textId="2BCA41A2" w:rsidR="005F5F10" w:rsidRPr="002412B3" w:rsidRDefault="00DC6AF2" w:rsidP="00042373">
      <w:pPr>
        <w:pStyle w:val="ODRAZKY1TS"/>
      </w:pPr>
      <w:r w:rsidRPr="002412B3">
        <w:t>J</w:t>
      </w:r>
      <w:r w:rsidR="005F5F10" w:rsidRPr="002412B3">
        <w:t xml:space="preserve">menovité zatížení </w:t>
      </w:r>
      <w:r w:rsidR="009E46D6" w:rsidRPr="002412B3">
        <w:t>TDS</w:t>
      </w:r>
      <w:r w:rsidRPr="002412B3">
        <w:t xml:space="preserve"> </w:t>
      </w:r>
      <w:r w:rsidR="000B3F1C" w:rsidRPr="002412B3">
        <w:t xml:space="preserve">je totožné </w:t>
      </w:r>
      <w:r w:rsidR="005F5F10" w:rsidRPr="002412B3">
        <w:t>špičkov</w:t>
      </w:r>
      <w:r w:rsidR="000B3F1C" w:rsidRPr="002412B3">
        <w:t>ým</w:t>
      </w:r>
      <w:r w:rsidR="005F5F10" w:rsidRPr="002412B3">
        <w:t xml:space="preserve"> zatížení</w:t>
      </w:r>
      <w:r w:rsidR="000B3F1C" w:rsidRPr="002412B3">
        <w:t>m</w:t>
      </w:r>
      <w:r w:rsidR="005F5F10" w:rsidRPr="002412B3">
        <w:t xml:space="preserve"> </w:t>
      </w:r>
      <w:r w:rsidR="009E46D6" w:rsidRPr="002412B3">
        <w:t>TDS</w:t>
      </w:r>
      <w:r w:rsidR="00C02F45" w:rsidRPr="002412B3">
        <w:t>.</w:t>
      </w:r>
    </w:p>
    <w:p w14:paraId="44B4C8D8" w14:textId="4A8485B4" w:rsidR="005F5F10" w:rsidRPr="002412B3" w:rsidRDefault="00C95F04" w:rsidP="00A25468">
      <w:pPr>
        <w:pStyle w:val="ODRAZKY1TS"/>
        <w:jc w:val="left"/>
      </w:pPr>
      <w:r w:rsidRPr="002412B3">
        <w:t>TDS</w:t>
      </w:r>
      <w:r w:rsidR="005F5F10" w:rsidRPr="002412B3">
        <w:t xml:space="preserve"> </w:t>
      </w:r>
      <w:r w:rsidR="000B3F1C" w:rsidRPr="002412B3">
        <w:t xml:space="preserve">musí splňovat podmínku </w:t>
      </w:r>
      <w:r w:rsidR="005F5F10" w:rsidRPr="002412B3">
        <w:t xml:space="preserve">udržení cos </w:t>
      </w:r>
      <w:r w:rsidR="005F5F10" w:rsidRPr="002412B3">
        <w:sym w:font="Symbol" w:char="F06A"/>
      </w:r>
      <w:r w:rsidR="005F5F10" w:rsidRPr="002412B3">
        <w:t xml:space="preserve">  = 0,95 - 1,00 induktivního charakteru na vstupní straně </w:t>
      </w:r>
      <w:r w:rsidR="009E46D6" w:rsidRPr="002412B3">
        <w:t>22</w:t>
      </w:r>
      <w:r w:rsidR="000B3F1C" w:rsidRPr="002412B3">
        <w:t xml:space="preserve"> kV</w:t>
      </w:r>
      <w:r w:rsidR="00C02F45" w:rsidRPr="002412B3">
        <w:t> AC.</w:t>
      </w:r>
    </w:p>
    <w:p w14:paraId="5243EA4F" w14:textId="77777777" w:rsidR="00980E37" w:rsidRPr="002412B3" w:rsidRDefault="009836D2">
      <w:pPr>
        <w:pStyle w:val="NADPIS2TS"/>
      </w:pPr>
      <w:bookmarkStart w:id="242" w:name="_Ref529779075"/>
      <w:bookmarkStart w:id="243" w:name="_Toc167094321"/>
      <w:r w:rsidRPr="002412B3">
        <w:t>Požadavky na ú</w:t>
      </w:r>
      <w:r w:rsidR="00980E37" w:rsidRPr="002412B3">
        <w:t>činnost</w:t>
      </w:r>
      <w:bookmarkEnd w:id="242"/>
      <w:bookmarkEnd w:id="243"/>
    </w:p>
    <w:p w14:paraId="1280C98B" w14:textId="681F7685" w:rsidR="006D5699" w:rsidRPr="002412B3" w:rsidRDefault="009E46D6" w:rsidP="00042373">
      <w:pPr>
        <w:pStyle w:val="ODRAZKY1TS"/>
      </w:pPr>
      <w:r w:rsidRPr="002412B3">
        <w:t>TDS</w:t>
      </w:r>
      <w:r w:rsidR="00DC6AF2" w:rsidRPr="002412B3">
        <w:t xml:space="preserve"> musí mít celkovou účinnost minimálně </w:t>
      </w:r>
      <w:r w:rsidR="004F7876" w:rsidRPr="002412B3">
        <w:t>95 </w:t>
      </w:r>
      <w:r w:rsidR="00DC6AF2" w:rsidRPr="002412B3">
        <w:t xml:space="preserve">% při jmenovitém zatížení. Tuto hodnotu musí dosahovat již od </w:t>
      </w:r>
      <w:r w:rsidR="00EC3E47" w:rsidRPr="002412B3">
        <w:t>40</w:t>
      </w:r>
      <w:r w:rsidR="00CF2080" w:rsidRPr="002412B3">
        <w:t> </w:t>
      </w:r>
      <w:r w:rsidR="00DC6AF2" w:rsidRPr="002412B3">
        <w:t xml:space="preserve">% </w:t>
      </w:r>
      <w:r w:rsidR="006D5699" w:rsidRPr="002412B3">
        <w:t>jmenovitého zatížení</w:t>
      </w:r>
      <w:r w:rsidR="003162DF" w:rsidRPr="002412B3">
        <w:t xml:space="preserve"> </w:t>
      </w:r>
      <w:r w:rsidRPr="002412B3">
        <w:t>TDS</w:t>
      </w:r>
      <w:r w:rsidR="006D5699" w:rsidRPr="002412B3">
        <w:t>.</w:t>
      </w:r>
    </w:p>
    <w:p w14:paraId="71C0A219" w14:textId="77777777" w:rsidR="00980E37" w:rsidRPr="002412B3" w:rsidRDefault="009836D2">
      <w:pPr>
        <w:pStyle w:val="NADPIS2TS"/>
      </w:pPr>
      <w:bookmarkStart w:id="244" w:name="_Toc167094322"/>
      <w:r w:rsidRPr="002412B3">
        <w:t>Požadavky na s</w:t>
      </w:r>
      <w:r w:rsidR="00980E37" w:rsidRPr="002412B3">
        <w:t>ervisní cyklus</w:t>
      </w:r>
      <w:bookmarkEnd w:id="244"/>
    </w:p>
    <w:p w14:paraId="061799AA" w14:textId="0831B24C" w:rsidR="009607F6" w:rsidRPr="002412B3" w:rsidRDefault="009607F6" w:rsidP="00042373">
      <w:pPr>
        <w:pStyle w:val="ODRAZKY1TS"/>
      </w:pPr>
      <w:r w:rsidRPr="002412B3">
        <w:t>Veškeré vybavení a materiál, dodané podle smlouvy, musí být navrženo na provoz</w:t>
      </w:r>
      <w:r w:rsidR="005D18DA" w:rsidRPr="002412B3">
        <w:t xml:space="preserve"> </w:t>
      </w:r>
      <w:r w:rsidR="009E46D6" w:rsidRPr="002412B3">
        <w:t>TDS</w:t>
      </w:r>
      <w:r w:rsidR="005D18DA" w:rsidRPr="002412B3">
        <w:t xml:space="preserve"> </w:t>
      </w:r>
      <w:r w:rsidR="00205C7A" w:rsidRPr="002412B3">
        <w:t xml:space="preserve">při </w:t>
      </w:r>
      <w:r w:rsidRPr="002412B3">
        <w:t>jmenovitých parametrech podle specifikovaných provozních podmínek</w:t>
      </w:r>
      <w:r w:rsidR="00205C7A" w:rsidRPr="002412B3">
        <w:t xml:space="preserve"> </w:t>
      </w:r>
      <w:r w:rsidRPr="002412B3">
        <w:t>na</w:t>
      </w:r>
      <w:r w:rsidR="00D522AB" w:rsidRPr="002412B3">
        <w:t> </w:t>
      </w:r>
      <w:r w:rsidRPr="002412B3">
        <w:t>servisní cyklus nejméně 25 let.</w:t>
      </w:r>
    </w:p>
    <w:p w14:paraId="526EB68B" w14:textId="77777777" w:rsidR="00980E37" w:rsidRPr="002412B3" w:rsidRDefault="009836D2">
      <w:pPr>
        <w:pStyle w:val="NADPIS2TS"/>
      </w:pPr>
      <w:bookmarkStart w:id="245" w:name="_Ref530553389"/>
      <w:bookmarkStart w:id="246" w:name="_Ref71105323"/>
      <w:bookmarkStart w:id="247" w:name="_Toc167094323"/>
      <w:r w:rsidRPr="002412B3">
        <w:t>Požadavky na p</w:t>
      </w:r>
      <w:r w:rsidR="00980E37" w:rsidRPr="002412B3">
        <w:t>rovozní dostupnost a spolehlivost</w:t>
      </w:r>
      <w:bookmarkEnd w:id="245"/>
      <w:bookmarkEnd w:id="246"/>
      <w:bookmarkEnd w:id="247"/>
    </w:p>
    <w:p w14:paraId="7C5DDDA4" w14:textId="78F38DD8" w:rsidR="000D368E" w:rsidRPr="002412B3" w:rsidRDefault="009E46D6" w:rsidP="00042373">
      <w:pPr>
        <w:pStyle w:val="ODRAZKY1TS"/>
      </w:pPr>
      <w:r w:rsidRPr="002412B3">
        <w:t>TDS</w:t>
      </w:r>
      <w:r w:rsidR="000D368E" w:rsidRPr="002412B3">
        <w:t xml:space="preserve"> musí mít vysokou spolehlivost a minimální nároky na údržbu. </w:t>
      </w:r>
      <w:r w:rsidRPr="002412B3">
        <w:t>TDS</w:t>
      </w:r>
      <w:r w:rsidR="000D368E" w:rsidRPr="002412B3">
        <w:t xml:space="preserve"> bude trvale </w:t>
      </w:r>
      <w:r w:rsidR="00277EF8" w:rsidRPr="002412B3">
        <w:br/>
      </w:r>
      <w:r w:rsidR="000D368E" w:rsidRPr="002412B3">
        <w:t xml:space="preserve">v provozu s maximální dobou odstavení </w:t>
      </w:r>
      <w:r w:rsidR="00F91021" w:rsidRPr="002412B3">
        <w:t>dva</w:t>
      </w:r>
      <w:r w:rsidR="000D368E" w:rsidRPr="002412B3">
        <w:t xml:space="preserve"> d</w:t>
      </w:r>
      <w:r w:rsidR="00F91021" w:rsidRPr="002412B3">
        <w:t>ny</w:t>
      </w:r>
      <w:r w:rsidR="000D368E" w:rsidRPr="002412B3">
        <w:t xml:space="preserve"> (2x 24 hod) v</w:t>
      </w:r>
      <w:r w:rsidR="003162DF" w:rsidRPr="002412B3">
        <w:t> </w:t>
      </w:r>
      <w:r w:rsidR="000D368E" w:rsidRPr="002412B3">
        <w:t>roce</w:t>
      </w:r>
      <w:r w:rsidR="003162DF" w:rsidRPr="002412B3">
        <w:t xml:space="preserve"> (365 dní)</w:t>
      </w:r>
      <w:r w:rsidR="000D368E" w:rsidRPr="002412B3">
        <w:t xml:space="preserve">. Doba odstavení </w:t>
      </w:r>
      <w:r w:rsidRPr="002412B3">
        <w:t>TDS</w:t>
      </w:r>
      <w:r w:rsidR="000D368E" w:rsidRPr="002412B3">
        <w:t xml:space="preserve"> bude v době odstavení </w:t>
      </w:r>
      <w:r w:rsidR="00C95F04" w:rsidRPr="002412B3">
        <w:t>TDS</w:t>
      </w:r>
      <w:r w:rsidR="000D368E" w:rsidRPr="002412B3">
        <w:t xml:space="preserve"> z důvodu údržby a revize zařízení. </w:t>
      </w:r>
    </w:p>
    <w:p w14:paraId="63D4691C" w14:textId="620207D3" w:rsidR="003162DF" w:rsidRPr="002412B3" w:rsidRDefault="003162DF" w:rsidP="003162DF">
      <w:pPr>
        <w:pStyle w:val="ODRAZKY1TS"/>
      </w:pPr>
      <w:r w:rsidRPr="002412B3">
        <w:t xml:space="preserve">Spolehlivost a minimální nároky na údržbu </w:t>
      </w:r>
      <w:r w:rsidR="009E46D6" w:rsidRPr="002412B3">
        <w:t>TDS</w:t>
      </w:r>
      <w:r w:rsidRPr="002412B3">
        <w:t xml:space="preserve"> musí být zachovány i v případě, že </w:t>
      </w:r>
      <w:r w:rsidR="009E46D6" w:rsidRPr="002412B3">
        <w:t>TDS</w:t>
      </w:r>
      <w:r w:rsidRPr="002412B3">
        <w:t xml:space="preserve"> nebude využíváno pro aktivní </w:t>
      </w:r>
      <w:r w:rsidR="008B7A8D" w:rsidRPr="002412B3">
        <w:t>dobíjení</w:t>
      </w:r>
      <w:r w:rsidRPr="002412B3">
        <w:t xml:space="preserve">. Dodavatel uvede případné podmínky (např. minimální dobu provozu za měsíc) pro zachování požadované spolehlivosti a minimálních nároků na údržbu </w:t>
      </w:r>
      <w:r w:rsidR="009E46D6" w:rsidRPr="002412B3">
        <w:t>TDS</w:t>
      </w:r>
      <w:r w:rsidRPr="002412B3">
        <w:t>, které musí prokazatelně předat Zákazníkovi.</w:t>
      </w:r>
    </w:p>
    <w:p w14:paraId="380CD30A" w14:textId="3F23B870" w:rsidR="000D368E" w:rsidRPr="002412B3" w:rsidRDefault="000D368E" w:rsidP="00042373">
      <w:pPr>
        <w:pStyle w:val="ODRAZKY1TS"/>
      </w:pPr>
      <w:r w:rsidRPr="002412B3">
        <w:t xml:space="preserve">Provozní dostupnosti pro </w:t>
      </w:r>
      <w:r w:rsidR="009E46D6" w:rsidRPr="002412B3">
        <w:t>TDS</w:t>
      </w:r>
      <w:r w:rsidRPr="002412B3">
        <w:t xml:space="preserve"> jako celku je požadována 99,</w:t>
      </w:r>
      <w:r w:rsidR="005C7F3A" w:rsidRPr="002412B3">
        <w:t>5</w:t>
      </w:r>
      <w:r w:rsidRPr="002412B3">
        <w:t xml:space="preserve"> % </w:t>
      </w:r>
      <w:r w:rsidR="00E55BFE" w:rsidRPr="002412B3">
        <w:t xml:space="preserve">(cca 2 dny za rok) </w:t>
      </w:r>
      <w:r w:rsidRPr="002412B3">
        <w:t>pro vynucené</w:t>
      </w:r>
      <w:r w:rsidR="005C7F3A" w:rsidRPr="002412B3">
        <w:t xml:space="preserve"> (ne</w:t>
      </w:r>
      <w:r w:rsidR="006152A7" w:rsidRPr="002412B3">
        <w:t>plánovan</w:t>
      </w:r>
      <w:r w:rsidR="00277EF8" w:rsidRPr="002412B3">
        <w:t>é</w:t>
      </w:r>
      <w:r w:rsidR="005C7F3A" w:rsidRPr="002412B3">
        <w:t>)</w:t>
      </w:r>
      <w:r w:rsidRPr="002412B3">
        <w:t xml:space="preserve"> odstávky.</w:t>
      </w:r>
    </w:p>
    <w:p w14:paraId="15477B0A" w14:textId="77777777" w:rsidR="00980E37" w:rsidRPr="002412B3" w:rsidRDefault="009836D2">
      <w:pPr>
        <w:pStyle w:val="NADPIS2TS"/>
      </w:pPr>
      <w:bookmarkStart w:id="248" w:name="_Ref529779779"/>
      <w:bookmarkStart w:id="249" w:name="_Ref71115161"/>
      <w:bookmarkStart w:id="250" w:name="_Toc167094324"/>
      <w:r w:rsidRPr="002412B3">
        <w:lastRenderedPageBreak/>
        <w:t>Požadavky na a</w:t>
      </w:r>
      <w:r w:rsidR="00980E37" w:rsidRPr="002412B3">
        <w:t>kustický hluk</w:t>
      </w:r>
      <w:bookmarkEnd w:id="248"/>
      <w:bookmarkEnd w:id="249"/>
      <w:bookmarkEnd w:id="250"/>
    </w:p>
    <w:p w14:paraId="53905448" w14:textId="57EF3DEE" w:rsidR="0058124F" w:rsidRPr="002412B3" w:rsidRDefault="00980E37" w:rsidP="002412B3">
      <w:pPr>
        <w:pStyle w:val="ODRAZKY1TS"/>
      </w:pPr>
      <w:r w:rsidRPr="002412B3">
        <w:t>V chráněném venkovním prostoru staveb je základní hygienický limit hluku stanoven na 50 dB ve dne a 40 dB v</w:t>
      </w:r>
      <w:r w:rsidR="008C6464" w:rsidRPr="002412B3">
        <w:t> </w:t>
      </w:r>
      <w:r w:rsidRPr="002412B3">
        <w:t xml:space="preserve">noci. </w:t>
      </w:r>
      <w:r w:rsidR="00242E27" w:rsidRPr="002412B3">
        <w:t xml:space="preserve">V případě, že má hluk tónový charakter, </w:t>
      </w:r>
      <w:r w:rsidRPr="002412B3">
        <w:t>je třeba přičíst další korekci</w:t>
      </w:r>
      <w:r w:rsidR="0058124F" w:rsidRPr="002412B3">
        <w:t xml:space="preserve"> </w:t>
      </w:r>
      <w:r w:rsidRPr="002412B3">
        <w:t>– 5 dB. Výsledný limit je tedy 45 dB pro den a 35 dB pro noc</w:t>
      </w:r>
      <w:r w:rsidR="008C6464" w:rsidRPr="002412B3">
        <w:t xml:space="preserve"> s uvažováním tónových složek</w:t>
      </w:r>
      <w:r w:rsidR="00616244" w:rsidRPr="002412B3">
        <w:t xml:space="preserve">. </w:t>
      </w:r>
      <w:r w:rsidR="00E55BFE" w:rsidRPr="002412B3">
        <w:t xml:space="preserve">V rámci dokumentace </w:t>
      </w:r>
      <w:r w:rsidR="00076DD2" w:rsidRPr="002412B3">
        <w:t>[</w:t>
      </w:r>
      <w:r w:rsidR="00076DD2" w:rsidRPr="002412B3">
        <w:rPr>
          <w:lang w:val="en-US"/>
        </w:rPr>
        <w:t xml:space="preserve">1] </w:t>
      </w:r>
      <w:r w:rsidR="00E55BFE" w:rsidRPr="002412B3">
        <w:t>nejsou navrhovány speciální doplňkov</w:t>
      </w:r>
      <w:r w:rsidR="00076DD2" w:rsidRPr="002412B3">
        <w:t>á</w:t>
      </w:r>
      <w:r w:rsidR="00E55BFE" w:rsidRPr="002412B3">
        <w:t xml:space="preserve"> protihluková </w:t>
      </w:r>
      <w:r w:rsidR="00076DD2" w:rsidRPr="002412B3">
        <w:t>opatření, se kterými se může Dodavatel blíže seznámit.</w:t>
      </w:r>
    </w:p>
    <w:p w14:paraId="0D98ED16" w14:textId="387D64A7" w:rsidR="00692C6C" w:rsidRPr="002412B3" w:rsidRDefault="00EC591C" w:rsidP="002412B3">
      <w:pPr>
        <w:pStyle w:val="ODRAZKY1TS"/>
      </w:pPr>
      <w:r w:rsidRPr="002412B3">
        <w:t xml:space="preserve">Rozhodující vliv </w:t>
      </w:r>
      <w:r w:rsidR="0058124F" w:rsidRPr="002412B3">
        <w:t xml:space="preserve">na akustický hluk </w:t>
      </w:r>
      <w:r w:rsidR="00076DD2" w:rsidRPr="002412B3">
        <w:t>budou mít</w:t>
      </w:r>
      <w:r w:rsidRPr="002412B3">
        <w:t xml:space="preserve"> </w:t>
      </w:r>
      <w:r w:rsidR="0058124F" w:rsidRPr="002412B3">
        <w:t xml:space="preserve">předpokládané nasazené </w:t>
      </w:r>
      <w:r w:rsidRPr="002412B3">
        <w:t xml:space="preserve">BEMU, které jsou dle poskytnutých podkladů </w:t>
      </w:r>
      <w:r w:rsidR="00076DD2" w:rsidRPr="002412B3">
        <w:t xml:space="preserve">výrobce </w:t>
      </w:r>
      <w:r w:rsidRPr="002412B3">
        <w:t>významným zdrojem hluku [1]</w:t>
      </w:r>
      <w:r w:rsidR="00076DD2" w:rsidRPr="002412B3">
        <w:t>.</w:t>
      </w:r>
    </w:p>
    <w:p w14:paraId="7BD2D5A3" w14:textId="3148B38F" w:rsidR="00980E37" w:rsidRPr="002412B3" w:rsidRDefault="00980E37">
      <w:pPr>
        <w:pStyle w:val="NADPIS2TS"/>
      </w:pPr>
      <w:bookmarkStart w:id="251" w:name="_Ref72242042"/>
      <w:bookmarkStart w:id="252" w:name="_Ref146270141"/>
      <w:bookmarkStart w:id="253" w:name="_Toc167094325"/>
      <w:r w:rsidRPr="002412B3">
        <w:t xml:space="preserve">Požadavky na straně </w:t>
      </w:r>
      <w:bookmarkEnd w:id="251"/>
      <w:r w:rsidR="009917D0" w:rsidRPr="002412B3">
        <w:t xml:space="preserve">DS </w:t>
      </w:r>
      <w:r w:rsidR="00A215E3" w:rsidRPr="002412B3">
        <w:t>3x</w:t>
      </w:r>
      <w:r w:rsidR="009E46D6" w:rsidRPr="002412B3">
        <w:t>22</w:t>
      </w:r>
      <w:r w:rsidR="00A215E3" w:rsidRPr="002412B3">
        <w:t> kV</w:t>
      </w:r>
      <w:bookmarkEnd w:id="252"/>
      <w:r w:rsidR="009917D0" w:rsidRPr="002412B3">
        <w:t xml:space="preserve"> AC, 50 Hz</w:t>
      </w:r>
      <w:bookmarkEnd w:id="253"/>
      <w:r w:rsidR="00A215E3" w:rsidRPr="002412B3">
        <w:t xml:space="preserve">  </w:t>
      </w:r>
    </w:p>
    <w:p w14:paraId="625AB96F" w14:textId="77777777" w:rsidR="00980E37" w:rsidRPr="002412B3" w:rsidRDefault="00980E37">
      <w:pPr>
        <w:pStyle w:val="NADPIS3TS"/>
      </w:pPr>
      <w:bookmarkStart w:id="254" w:name="_Toc167094326"/>
      <w:r w:rsidRPr="002412B3">
        <w:t>Požadavky na jalový výkon</w:t>
      </w:r>
      <w:bookmarkEnd w:id="254"/>
    </w:p>
    <w:p w14:paraId="4D88D4D4" w14:textId="77777777" w:rsidR="00980E37" w:rsidRPr="002412B3" w:rsidRDefault="00980E37" w:rsidP="00042373">
      <w:pPr>
        <w:pStyle w:val="ODRAZKY1TS"/>
      </w:pPr>
      <w:r w:rsidRPr="002412B3">
        <w:t xml:space="preserve">Jalový výkon se mění podle požadavků sítě (cos </w:t>
      </w:r>
      <w:r w:rsidRPr="002412B3">
        <w:sym w:font="Symbol" w:char="F06A"/>
      </w:r>
      <w:r w:rsidRPr="002412B3">
        <w:t xml:space="preserve"> =</w:t>
      </w:r>
      <w:r w:rsidR="00B55F3A" w:rsidRPr="002412B3">
        <w:t xml:space="preserve"> </w:t>
      </w:r>
      <w:r w:rsidR="000D368E" w:rsidRPr="002412B3">
        <w:t xml:space="preserve">0,95 – </w:t>
      </w:r>
      <w:r w:rsidRPr="002412B3">
        <w:t>1</w:t>
      </w:r>
      <w:r w:rsidR="000D368E" w:rsidRPr="002412B3">
        <w:t>,</w:t>
      </w:r>
      <w:r w:rsidRPr="002412B3">
        <w:t>0)</w:t>
      </w:r>
    </w:p>
    <w:p w14:paraId="5C18D00D" w14:textId="7DE70818" w:rsidR="006F47E6" w:rsidRPr="002412B3" w:rsidRDefault="009E46D6" w:rsidP="00042373">
      <w:pPr>
        <w:pStyle w:val="ODRAZKY1TS"/>
      </w:pPr>
      <w:r w:rsidRPr="002412B3">
        <w:t>TDS</w:t>
      </w:r>
      <w:r w:rsidR="00861A5A" w:rsidRPr="002412B3">
        <w:t xml:space="preserve"> musí být dimenzováno na primární vstupní straně 3x </w:t>
      </w:r>
      <w:r w:rsidRPr="002412B3">
        <w:t>22</w:t>
      </w:r>
      <w:r w:rsidR="00861A5A" w:rsidRPr="002412B3">
        <w:t> kV</w:t>
      </w:r>
      <w:r w:rsidR="00B13E27" w:rsidRPr="002412B3">
        <w:t> AC</w:t>
      </w:r>
      <w:r w:rsidR="00BE129E" w:rsidRPr="002412B3">
        <w:t>, 50 Hz</w:t>
      </w:r>
      <w:r w:rsidR="00B13E27" w:rsidRPr="002412B3">
        <w:t xml:space="preserve"> </w:t>
      </w:r>
      <w:r w:rsidR="00861A5A" w:rsidRPr="002412B3">
        <w:t xml:space="preserve">výkonově tak, aby bylo možno kompenzovat </w:t>
      </w:r>
      <w:r w:rsidR="006F47E6" w:rsidRPr="002412B3">
        <w:t xml:space="preserve">přívodní kabelové vedení </w:t>
      </w:r>
      <w:r w:rsidRPr="002412B3">
        <w:t>22</w:t>
      </w:r>
      <w:r w:rsidR="005D18DA" w:rsidRPr="002412B3">
        <w:t> kV</w:t>
      </w:r>
      <w:r w:rsidR="006F47E6" w:rsidRPr="002412B3">
        <w:t>.</w:t>
      </w:r>
    </w:p>
    <w:p w14:paraId="2C368CCF" w14:textId="77777777" w:rsidR="00861A5A" w:rsidRPr="002412B3" w:rsidRDefault="00F81F59">
      <w:pPr>
        <w:pStyle w:val="NADPIS3TS"/>
      </w:pPr>
      <w:bookmarkStart w:id="255" w:name="_Ref71109252"/>
      <w:bookmarkStart w:id="256" w:name="_Toc167094327"/>
      <w:r w:rsidRPr="002412B3">
        <w:t>Požadavky na h</w:t>
      </w:r>
      <w:r w:rsidR="00861A5A" w:rsidRPr="002412B3">
        <w:t>armonické</w:t>
      </w:r>
      <w:bookmarkEnd w:id="255"/>
      <w:bookmarkEnd w:id="256"/>
    </w:p>
    <w:p w14:paraId="43C4A1F0" w14:textId="33EA9447" w:rsidR="00195650" w:rsidRPr="002412B3" w:rsidRDefault="00783D31" w:rsidP="00424FC5">
      <w:pPr>
        <w:pStyle w:val="TEXTTS"/>
        <w:numPr>
          <w:ilvl w:val="0"/>
          <w:numId w:val="12"/>
        </w:numPr>
      </w:pPr>
      <w:r w:rsidRPr="002412B3">
        <w:t>L</w:t>
      </w:r>
      <w:r w:rsidR="00195650" w:rsidRPr="002412B3">
        <w:t xml:space="preserve">imity pro úroveň zpětných vlivů způsobovaných jedním odběratelem z DS </w:t>
      </w:r>
      <w:r w:rsidRPr="002412B3">
        <w:t>3x</w:t>
      </w:r>
      <w:r w:rsidR="009E46D6" w:rsidRPr="002412B3">
        <w:t>22</w:t>
      </w:r>
      <w:r w:rsidRPr="002412B3">
        <w:t>kV</w:t>
      </w:r>
      <w:r w:rsidR="00BE129E" w:rsidRPr="002412B3">
        <w:t xml:space="preserve"> AC, 50 Hz</w:t>
      </w:r>
      <w:r w:rsidRPr="002412B3">
        <w:t xml:space="preserve"> </w:t>
      </w:r>
      <w:r w:rsidR="00A215E3" w:rsidRPr="002412B3">
        <w:t>stanovuje, PNE</w:t>
      </w:r>
      <w:r w:rsidR="00195650" w:rsidRPr="002412B3">
        <w:t xml:space="preserve"> 33 </w:t>
      </w:r>
      <w:r w:rsidR="00821A9C" w:rsidRPr="002412B3">
        <w:t>3430–0</w:t>
      </w:r>
      <w:r w:rsidR="00195650" w:rsidRPr="002412B3">
        <w:t xml:space="preserve">. </w:t>
      </w:r>
      <w:r w:rsidR="005472BA" w:rsidRPr="002412B3">
        <w:t>Reálná skutečná velikost harmonických bude záviset na</w:t>
      </w:r>
      <w:r w:rsidR="00D522AB" w:rsidRPr="002412B3">
        <w:t> </w:t>
      </w:r>
      <w:r w:rsidR="005472BA" w:rsidRPr="002412B3">
        <w:t xml:space="preserve">konkrétním návrhu řešení </w:t>
      </w:r>
      <w:r w:rsidR="009E46D6" w:rsidRPr="002412B3">
        <w:t>TDS</w:t>
      </w:r>
      <w:r w:rsidR="005472BA" w:rsidRPr="002412B3">
        <w:t xml:space="preserve">. V případě překročení požadavků musí </w:t>
      </w:r>
      <w:r w:rsidR="00AE1281" w:rsidRPr="002412B3">
        <w:t>D</w:t>
      </w:r>
      <w:r w:rsidR="005472BA" w:rsidRPr="002412B3">
        <w:t xml:space="preserve">odavatel </w:t>
      </w:r>
      <w:r w:rsidR="0090639F" w:rsidRPr="002412B3">
        <w:t>doplnit ná</w:t>
      </w:r>
      <w:r w:rsidR="00AF6F07" w:rsidRPr="002412B3">
        <w:t>v</w:t>
      </w:r>
      <w:r w:rsidR="0090639F" w:rsidRPr="002412B3">
        <w:t xml:space="preserve">rh řešení </w:t>
      </w:r>
      <w:r w:rsidR="009E46D6" w:rsidRPr="002412B3">
        <w:t>TDS</w:t>
      </w:r>
      <w:r w:rsidR="0090639F" w:rsidRPr="002412B3">
        <w:t xml:space="preserve"> o vhodnou úpravu pro splnění požadavků.</w:t>
      </w:r>
    </w:p>
    <w:p w14:paraId="69854BA0" w14:textId="77777777" w:rsidR="009836D2" w:rsidRPr="002412B3" w:rsidRDefault="009836D2">
      <w:pPr>
        <w:pStyle w:val="NADPIS3TS"/>
      </w:pPr>
      <w:bookmarkStart w:id="257" w:name="_Toc167094328"/>
      <w:r w:rsidRPr="002412B3">
        <w:t>Požadavky na EMC</w:t>
      </w:r>
      <w:bookmarkEnd w:id="257"/>
    </w:p>
    <w:p w14:paraId="49F7DC81" w14:textId="77777777" w:rsidR="00F974AA" w:rsidRPr="00943574" w:rsidRDefault="00F974AA" w:rsidP="00F974AA">
      <w:pPr>
        <w:pStyle w:val="TEXTTS"/>
        <w:numPr>
          <w:ilvl w:val="0"/>
          <w:numId w:val="12"/>
        </w:numPr>
      </w:pPr>
      <w:r w:rsidRPr="00943574">
        <w:t>TDS musí vyhovět požadavkům definovaných ČSN EN 50121 pro lokalitu.</w:t>
      </w:r>
    </w:p>
    <w:p w14:paraId="44D31455" w14:textId="77777777" w:rsidR="00F974AA" w:rsidRPr="00943574" w:rsidRDefault="00F974AA" w:rsidP="00F974AA">
      <w:pPr>
        <w:pStyle w:val="TEXTTS"/>
        <w:numPr>
          <w:ilvl w:val="0"/>
          <w:numId w:val="12"/>
        </w:numPr>
      </w:pPr>
      <w:r w:rsidRPr="00943574">
        <w:t xml:space="preserve">Návrh TDS musí respektovat požadavky vycházející </w:t>
      </w:r>
      <w:r>
        <w:t>z</w:t>
      </w:r>
      <w:r w:rsidRPr="00943574">
        <w:t> kmitočtu pro HDO 216,6 Hz.</w:t>
      </w:r>
    </w:p>
    <w:p w14:paraId="460E05E8" w14:textId="70BFE80D" w:rsidR="00D74E78" w:rsidRPr="002412B3" w:rsidRDefault="00F974AA" w:rsidP="00F974AA">
      <w:pPr>
        <w:pStyle w:val="TEXTTS"/>
        <w:numPr>
          <w:ilvl w:val="0"/>
          <w:numId w:val="12"/>
        </w:numPr>
      </w:pPr>
      <w:r w:rsidRPr="00943574">
        <w:t>Signál HDO nesmí být rušen v oblasti blízké kmitočtu HDO</w:t>
      </w:r>
      <w:r>
        <w:t xml:space="preserve">, musí být tedy dodržena příslušná minimální hodnota hradící impedance </w:t>
      </w:r>
      <w:r w:rsidRPr="00943574">
        <w:t>Z</w:t>
      </w:r>
      <w:r w:rsidRPr="009A58DF">
        <w:rPr>
          <w:vertAlign w:val="subscript"/>
        </w:rPr>
        <w:t>HDO</w:t>
      </w:r>
      <w:r>
        <w:t xml:space="preserve"> pro kmitočet HDO v lokalitě.</w:t>
      </w:r>
    </w:p>
    <w:p w14:paraId="00D2E79C" w14:textId="5337B89B" w:rsidR="00980E37" w:rsidRPr="002412B3" w:rsidRDefault="00980E37">
      <w:pPr>
        <w:pStyle w:val="NADPIS2TS"/>
      </w:pPr>
      <w:bookmarkStart w:id="258" w:name="_Toc167094329"/>
      <w:r w:rsidRPr="002412B3">
        <w:t xml:space="preserve">Požadavky na straně </w:t>
      </w:r>
      <w:r w:rsidR="009917D0" w:rsidRPr="002412B3">
        <w:t xml:space="preserve">TrS </w:t>
      </w:r>
      <w:r w:rsidR="00F81F59" w:rsidRPr="002412B3">
        <w:t>1x25 kV AC</w:t>
      </w:r>
      <w:r w:rsidR="009917D0" w:rsidRPr="002412B3">
        <w:t>, 50 Hz</w:t>
      </w:r>
      <w:bookmarkEnd w:id="258"/>
    </w:p>
    <w:p w14:paraId="360BF87B" w14:textId="77777777" w:rsidR="00980E37" w:rsidRPr="002412B3" w:rsidRDefault="00980E37">
      <w:pPr>
        <w:pStyle w:val="NADPIS3TS"/>
      </w:pPr>
      <w:bookmarkStart w:id="259" w:name="_Toc167094330"/>
      <w:r w:rsidRPr="002412B3">
        <w:t>Požadavky na jalový výkon</w:t>
      </w:r>
      <w:bookmarkEnd w:id="259"/>
      <w:r w:rsidR="009836D2" w:rsidRPr="002412B3">
        <w:t xml:space="preserve"> </w:t>
      </w:r>
    </w:p>
    <w:p w14:paraId="044851FE" w14:textId="15E4A35D" w:rsidR="00B55F3A" w:rsidRPr="002412B3" w:rsidRDefault="009E46D6" w:rsidP="005A6A73">
      <w:pPr>
        <w:pStyle w:val="TEXTTS"/>
        <w:numPr>
          <w:ilvl w:val="0"/>
          <w:numId w:val="12"/>
        </w:numPr>
      </w:pPr>
      <w:r w:rsidRPr="002412B3">
        <w:t>TDS</w:t>
      </w:r>
      <w:r w:rsidR="00B55F3A" w:rsidRPr="002412B3">
        <w:t xml:space="preserve"> musí být schopn</w:t>
      </w:r>
      <w:r w:rsidR="0058124F" w:rsidRPr="002412B3">
        <w:t>a</w:t>
      </w:r>
      <w:r w:rsidR="00B55F3A" w:rsidRPr="002412B3">
        <w:t xml:space="preserve"> pracovat s hodnotami cos </w:t>
      </w:r>
      <w:r w:rsidR="00B55F3A" w:rsidRPr="002412B3">
        <w:sym w:font="Symbol" w:char="F06A"/>
      </w:r>
      <w:r w:rsidR="00B55F3A" w:rsidRPr="002412B3">
        <w:t xml:space="preserve">  = 0,</w:t>
      </w:r>
      <w:r w:rsidR="006F47E6" w:rsidRPr="002412B3">
        <w:t>95</w:t>
      </w:r>
      <w:r w:rsidR="00B55F3A" w:rsidRPr="002412B3">
        <w:t xml:space="preserve"> - 1,00</w:t>
      </w:r>
      <w:r w:rsidR="00BE129E" w:rsidRPr="002412B3">
        <w:t xml:space="preserve"> (induktivní</w:t>
      </w:r>
      <w:r w:rsidR="0058124F" w:rsidRPr="002412B3">
        <w:t>ho</w:t>
      </w:r>
      <w:r w:rsidR="00BE129E" w:rsidRPr="002412B3">
        <w:t xml:space="preserve"> i kapacitního charakteru)</w:t>
      </w:r>
      <w:r w:rsidR="006F47E6" w:rsidRPr="002412B3">
        <w:t>.</w:t>
      </w:r>
      <w:r w:rsidR="00583384" w:rsidRPr="002412B3">
        <w:t xml:space="preserve"> </w:t>
      </w:r>
      <w:r w:rsidR="00BE129E" w:rsidRPr="002412B3">
        <w:t xml:space="preserve">To znamená, že </w:t>
      </w:r>
      <w:r w:rsidRPr="002412B3">
        <w:t>TDS</w:t>
      </w:r>
      <w:r w:rsidR="00583384" w:rsidRPr="002412B3">
        <w:t xml:space="preserve"> musí být schopn</w:t>
      </w:r>
      <w:r w:rsidR="0058124F" w:rsidRPr="002412B3">
        <w:t>a</w:t>
      </w:r>
      <w:r w:rsidR="00583384" w:rsidRPr="002412B3">
        <w:t xml:space="preserve"> kompenzovat </w:t>
      </w:r>
      <w:r w:rsidR="00BE129E" w:rsidRPr="002412B3">
        <w:t xml:space="preserve">i </w:t>
      </w:r>
      <w:r w:rsidR="00583384" w:rsidRPr="002412B3">
        <w:t xml:space="preserve">vliv </w:t>
      </w:r>
      <w:r w:rsidR="00856A9E" w:rsidRPr="002412B3">
        <w:t xml:space="preserve">impedance </w:t>
      </w:r>
      <w:r w:rsidR="006F47E6" w:rsidRPr="002412B3">
        <w:t xml:space="preserve">úseku </w:t>
      </w:r>
      <w:r w:rsidR="00583384" w:rsidRPr="002412B3">
        <w:t xml:space="preserve">TV </w:t>
      </w:r>
      <w:r w:rsidR="00BE129E" w:rsidRPr="002412B3">
        <w:t>pro dobíjení BEMU při všech provozních stavech.</w:t>
      </w:r>
    </w:p>
    <w:p w14:paraId="657E2AE7" w14:textId="483C1F96" w:rsidR="00980E37" w:rsidRPr="002412B3" w:rsidRDefault="00980E37">
      <w:pPr>
        <w:pStyle w:val="NADPIS3TS"/>
      </w:pPr>
      <w:bookmarkStart w:id="260" w:name="_Ref528913183"/>
      <w:bookmarkStart w:id="261" w:name="_Toc167094331"/>
      <w:r w:rsidRPr="002412B3">
        <w:t>Požadavky na harmonické</w:t>
      </w:r>
      <w:bookmarkEnd w:id="260"/>
      <w:r w:rsidR="001F7AEE" w:rsidRPr="002412B3">
        <w:t xml:space="preserve"> a EMC</w:t>
      </w:r>
      <w:bookmarkEnd w:id="261"/>
      <w:r w:rsidR="009836D2" w:rsidRPr="002412B3">
        <w:t xml:space="preserve"> </w:t>
      </w:r>
    </w:p>
    <w:p w14:paraId="3440D183" w14:textId="42E7AF1C" w:rsidR="00980E37" w:rsidRPr="002412B3" w:rsidRDefault="001F7AEE" w:rsidP="00821A9C">
      <w:pPr>
        <w:pStyle w:val="TEXTTS"/>
        <w:numPr>
          <w:ilvl w:val="0"/>
          <w:numId w:val="12"/>
        </w:numPr>
      </w:pPr>
      <w:r w:rsidRPr="002412B3">
        <w:t>Standardně pro TrS 1x25 kV AC, 50 Hz se pro</w:t>
      </w:r>
      <w:r w:rsidR="00980E37" w:rsidRPr="002412B3">
        <w:t xml:space="preserve"> kontrolu činitele zkreslení napětí se uvažuje spektrum S</w:t>
      </w:r>
      <w:r w:rsidR="00980E37" w:rsidRPr="002412B3">
        <w:rPr>
          <w:vertAlign w:val="subscript"/>
        </w:rPr>
        <w:t>1</w:t>
      </w:r>
      <w:r w:rsidR="00980E37" w:rsidRPr="002412B3">
        <w:t xml:space="preserve"> a pro proudové a napěťové dimenzování prvků filtrů spektrum S</w:t>
      </w:r>
      <w:r w:rsidR="00980E37" w:rsidRPr="002412B3">
        <w:rPr>
          <w:vertAlign w:val="subscript"/>
        </w:rPr>
        <w:t>2</w:t>
      </w:r>
      <w:r w:rsidR="00980E37" w:rsidRPr="002412B3">
        <w:t xml:space="preserve"> proudu trakčního obvodu</w:t>
      </w:r>
      <w:r w:rsidR="00B55F3A" w:rsidRPr="002412B3">
        <w:t xml:space="preserve">, </w:t>
      </w:r>
      <w:r w:rsidR="00B55F3A" w:rsidRPr="002412B3">
        <w:fldChar w:fldCharType="begin"/>
      </w:r>
      <w:r w:rsidR="00B55F3A" w:rsidRPr="002412B3">
        <w:instrText xml:space="preserve"> REF _Ref529786553 \h </w:instrText>
      </w:r>
      <w:r w:rsidR="00C1285E" w:rsidRPr="002412B3">
        <w:instrText xml:space="preserve"> \* MERGEFORMAT </w:instrText>
      </w:r>
      <w:r w:rsidR="00B55F3A" w:rsidRPr="002412B3">
        <w:fldChar w:fldCharType="separate"/>
      </w:r>
      <w:r w:rsidR="00821A9C" w:rsidRPr="00821A9C">
        <w:rPr>
          <w:rFonts w:eastAsia="Arial" w:cs="Times New Roman"/>
          <w:sz w:val="18"/>
          <w:szCs w:val="18"/>
          <w:lang w:eastAsia="en-US"/>
        </w:rPr>
        <w:t>Tabulka 3</w:t>
      </w:r>
      <w:r w:rsidR="00B55F3A" w:rsidRPr="002412B3">
        <w:fldChar w:fldCharType="end"/>
      </w:r>
      <w:r w:rsidR="00B55F3A" w:rsidRPr="002412B3">
        <w:t>.</w:t>
      </w:r>
      <w:r w:rsidR="00980E37" w:rsidRPr="002412B3">
        <w:t xml:space="preserve"> </w:t>
      </w:r>
    </w:p>
    <w:p w14:paraId="35B25027" w14:textId="77777777" w:rsidR="003270B1" w:rsidRPr="007B26DE" w:rsidRDefault="003270B1" w:rsidP="00B04DD6">
      <w:pPr>
        <w:pStyle w:val="OBRAZEKTS"/>
      </w:pPr>
    </w:p>
    <w:p w14:paraId="091785ED" w14:textId="77777777" w:rsidR="0064648B" w:rsidRDefault="0064648B" w:rsidP="00821A9C">
      <w:pPr>
        <w:pStyle w:val="OBRAZEKTS"/>
        <w:jc w:val="left"/>
      </w:pPr>
      <w:bookmarkStart w:id="262" w:name="_Ref529786553"/>
      <w:bookmarkStart w:id="263" w:name="_Toc529781526"/>
    </w:p>
    <w:p w14:paraId="51762274" w14:textId="77777777" w:rsidR="0064648B" w:rsidRDefault="0064648B" w:rsidP="00B04DD6">
      <w:pPr>
        <w:pStyle w:val="OBRAZEKTS"/>
      </w:pPr>
    </w:p>
    <w:p w14:paraId="04DCA321" w14:textId="77777777" w:rsidR="0064648B" w:rsidRDefault="0064648B" w:rsidP="00B04DD6">
      <w:pPr>
        <w:pStyle w:val="OBRAZEKTS"/>
      </w:pPr>
    </w:p>
    <w:p w14:paraId="041A2544" w14:textId="77777777" w:rsidR="0064648B" w:rsidRDefault="0064648B" w:rsidP="00B04DD6">
      <w:pPr>
        <w:pStyle w:val="OBRAZEKTS"/>
      </w:pPr>
    </w:p>
    <w:p w14:paraId="14B9BF8A" w14:textId="26180F92" w:rsidR="003270B1" w:rsidRPr="002412B3" w:rsidRDefault="003270B1" w:rsidP="002412B3">
      <w:pPr>
        <w:pStyle w:val="POPISObrzkuTS"/>
      </w:pPr>
      <w:bookmarkStart w:id="264" w:name="_Toc167095192"/>
      <w:r w:rsidRPr="002412B3">
        <w:t xml:space="preserve">Tabulka </w:t>
      </w:r>
      <w:fldSimple w:instr=" SEQ Tabulka \* ARABIC ">
        <w:r w:rsidR="002A158F" w:rsidRPr="002412B3">
          <w:t>3</w:t>
        </w:r>
      </w:fldSimple>
      <w:bookmarkEnd w:id="262"/>
      <w:r w:rsidR="005C0F03" w:rsidRPr="002412B3">
        <w:t>:</w:t>
      </w:r>
      <w:r w:rsidRPr="002412B3">
        <w:t xml:space="preserve"> Procentní podíl harmonických ve spektrech S</w:t>
      </w:r>
      <w:r w:rsidRPr="002412B3">
        <w:rPr>
          <w:vertAlign w:val="subscript"/>
        </w:rPr>
        <w:t>1</w:t>
      </w:r>
      <w:r w:rsidRPr="002412B3">
        <w:t xml:space="preserve"> a S</w:t>
      </w:r>
      <w:r w:rsidRPr="002412B3">
        <w:rPr>
          <w:vertAlign w:val="subscript"/>
        </w:rPr>
        <w:t>2</w:t>
      </w:r>
      <w:bookmarkEnd w:id="263"/>
      <w:bookmarkEnd w:id="264"/>
      <w:r w:rsidRPr="002412B3">
        <w:t xml:space="preserve"> </w:t>
      </w:r>
    </w:p>
    <w:p w14:paraId="448768C4" w14:textId="7D6014C1" w:rsidR="00980E37" w:rsidRPr="007B26DE" w:rsidRDefault="00EB0F18" w:rsidP="00EB0F18">
      <w:pPr>
        <w:pStyle w:val="OBRAZEKTS"/>
      </w:pPr>
      <w:r w:rsidRPr="002412B3">
        <w:lastRenderedPageBreak/>
        <w:drawing>
          <wp:inline distT="0" distB="0" distL="0" distR="0" wp14:anchorId="4031C644" wp14:editId="5F0D19A0">
            <wp:extent cx="3443469" cy="2026730"/>
            <wp:effectExtent l="0" t="0" r="508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35" t="-364" r="7157" b="9361"/>
                    <a:stretch/>
                  </pic:blipFill>
                  <pic:spPr bwMode="auto">
                    <a:xfrm>
                      <a:off x="0" y="0"/>
                      <a:ext cx="3454332" cy="2033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091D49" w14:textId="77777777" w:rsidR="00EB0F18" w:rsidRPr="007B26DE" w:rsidRDefault="00EB0F18" w:rsidP="00EB0F18">
      <w:pPr>
        <w:pStyle w:val="OBRAZEKTS"/>
      </w:pPr>
    </w:p>
    <w:p w14:paraId="77038DEF" w14:textId="4CA5416C" w:rsidR="00BE129E" w:rsidRPr="002412B3" w:rsidRDefault="001F7AEE" w:rsidP="005A6A73">
      <w:pPr>
        <w:pStyle w:val="TEXTTS"/>
        <w:numPr>
          <w:ilvl w:val="0"/>
          <w:numId w:val="12"/>
        </w:numPr>
      </w:pPr>
      <w:r w:rsidRPr="002412B3">
        <w:t>V případě TDS jsou p</w:t>
      </w:r>
      <w:r w:rsidR="00BE129E" w:rsidRPr="002412B3">
        <w:t xml:space="preserve">ožadavky na harmonické odlišné od </w:t>
      </w:r>
      <w:r w:rsidR="00B55F3A" w:rsidRPr="002412B3">
        <w:t xml:space="preserve">požadavků na </w:t>
      </w:r>
      <w:r w:rsidR="00980E37" w:rsidRPr="002412B3">
        <w:t>harmonické zatížení trakční sítě</w:t>
      </w:r>
      <w:r w:rsidR="00BE129E" w:rsidRPr="002412B3">
        <w:t xml:space="preserve">. Zde </w:t>
      </w:r>
      <w:r w:rsidR="00094274" w:rsidRPr="002412B3">
        <w:t xml:space="preserve">se </w:t>
      </w:r>
      <w:r w:rsidR="00BE129E" w:rsidRPr="002412B3">
        <w:t xml:space="preserve">jedná </w:t>
      </w:r>
      <w:r w:rsidRPr="002412B3">
        <w:t xml:space="preserve">„pouze“ </w:t>
      </w:r>
      <w:r w:rsidR="00BE129E" w:rsidRPr="002412B3">
        <w:t>o vazbu mezi TDS s</w:t>
      </w:r>
      <w:r w:rsidRPr="002412B3">
        <w:t xml:space="preserve"> dobíjecím </w:t>
      </w:r>
      <w:r w:rsidR="00BE129E" w:rsidRPr="002412B3">
        <w:t xml:space="preserve">TV </w:t>
      </w:r>
      <w:r w:rsidRPr="002412B3">
        <w:t>a</w:t>
      </w:r>
      <w:r w:rsidR="00BE129E" w:rsidRPr="002412B3">
        <w:t xml:space="preserve"> sběrač</w:t>
      </w:r>
      <w:r w:rsidRPr="002412B3">
        <w:t>em</w:t>
      </w:r>
      <w:r w:rsidR="00BE129E" w:rsidRPr="002412B3">
        <w:t xml:space="preserve"> BEMU a jeho vnitřní architektur</w:t>
      </w:r>
      <w:r w:rsidR="00094274" w:rsidRPr="002412B3">
        <w:t>ou</w:t>
      </w:r>
      <w:r w:rsidR="00BE129E" w:rsidRPr="002412B3">
        <w:t xml:space="preserve">. </w:t>
      </w:r>
      <w:r w:rsidRPr="002412B3">
        <w:t xml:space="preserve">Zákazník nezná přesnou architekturu BEMU, a proto vychází ze základních norem pro </w:t>
      </w:r>
      <w:r w:rsidR="00BE129E" w:rsidRPr="002412B3">
        <w:t xml:space="preserve">nutné naplnění </w:t>
      </w:r>
      <w:r w:rsidR="00821A9C" w:rsidRPr="002412B3">
        <w:t>požadavků elektromagnetické</w:t>
      </w:r>
      <w:r w:rsidRPr="002412B3">
        <w:t xml:space="preserve"> odolnost</w:t>
      </w:r>
      <w:r w:rsidR="00C47686" w:rsidRPr="002412B3">
        <w:t>i</w:t>
      </w:r>
      <w:r w:rsidRPr="002412B3">
        <w:t xml:space="preserve"> a rušení.</w:t>
      </w:r>
      <w:r w:rsidR="00BE129E" w:rsidRPr="002412B3">
        <w:t xml:space="preserve"> </w:t>
      </w:r>
    </w:p>
    <w:p w14:paraId="07EBF39A" w14:textId="7E164590" w:rsidR="00AF2B1C" w:rsidRPr="002412B3" w:rsidRDefault="001F7AEE" w:rsidP="005A6A73">
      <w:pPr>
        <w:pStyle w:val="TEXTTS"/>
        <w:numPr>
          <w:ilvl w:val="0"/>
          <w:numId w:val="12"/>
        </w:numPr>
      </w:pPr>
      <w:r w:rsidRPr="002412B3">
        <w:t xml:space="preserve">Dále </w:t>
      </w:r>
      <w:r w:rsidR="009E46D6" w:rsidRPr="002412B3">
        <w:t>TDS</w:t>
      </w:r>
      <w:r w:rsidR="00AF2B1C" w:rsidRPr="002412B3">
        <w:t xml:space="preserve"> musí vyhovět požadavkům definovaných ČSN EN 50121 pro </w:t>
      </w:r>
      <w:r w:rsidR="00E50A57" w:rsidRPr="002412B3">
        <w:t xml:space="preserve">danou </w:t>
      </w:r>
      <w:r w:rsidR="00AF2B1C" w:rsidRPr="002412B3">
        <w:t>lokalitu</w:t>
      </w:r>
      <w:r w:rsidR="00E50A57" w:rsidRPr="002412B3">
        <w:t>.</w:t>
      </w:r>
    </w:p>
    <w:p w14:paraId="5DF40D73" w14:textId="648B8021" w:rsidR="00980E37" w:rsidRPr="002412B3" w:rsidRDefault="00D315DF" w:rsidP="00AB10A4">
      <w:pPr>
        <w:pStyle w:val="NADPIS1TS"/>
      </w:pPr>
      <w:bookmarkStart w:id="265" w:name="_Ref71114973"/>
      <w:bookmarkStart w:id="266" w:name="_Ref146257684"/>
      <w:bookmarkStart w:id="267" w:name="_Toc167094332"/>
      <w:r w:rsidRPr="002412B3">
        <w:lastRenderedPageBreak/>
        <w:t>POMOCNÉ SYSTÉMY A SPECIFIKACE ZAŘÍZENÍ</w:t>
      </w:r>
      <w:bookmarkEnd w:id="265"/>
      <w:r w:rsidRPr="002412B3">
        <w:t xml:space="preserve"> </w:t>
      </w:r>
      <w:r w:rsidR="008D12E8" w:rsidRPr="002412B3">
        <w:t xml:space="preserve">PRO </w:t>
      </w:r>
      <w:r w:rsidR="009E46D6" w:rsidRPr="002412B3">
        <w:t>TDS</w:t>
      </w:r>
      <w:bookmarkEnd w:id="266"/>
      <w:bookmarkEnd w:id="267"/>
    </w:p>
    <w:p w14:paraId="56BF4BD4" w14:textId="53DB7E03" w:rsidR="00076DD2" w:rsidRPr="002412B3" w:rsidRDefault="00076DD2" w:rsidP="00432373">
      <w:pPr>
        <w:pStyle w:val="TEXTTS"/>
      </w:pPr>
      <w:r w:rsidRPr="002412B3">
        <w:t xml:space="preserve">Následující specifikace dílčích částí systému a zařízení nemusejí plně pokrýt všechny architektury nebo navržené optimalizované řešení pro TDS. Zákazník vychází z popisovaných řešení uvedených v TS TDS tohoto dokumentu. V případě, že Dodavatel je schopen navrhnout řešení vyhovující požadavkům s jinými dílčími částmi nebo prvky musí toto řešení předložit Zákazníkovi, tak jak je uvedeno v kapitole </w:t>
      </w:r>
      <w:r w:rsidRPr="002412B3">
        <w:fldChar w:fldCharType="begin"/>
      </w:r>
      <w:r w:rsidRPr="002412B3">
        <w:instrText xml:space="preserve"> REF _Ref165383445 \r \h  \* MERGEFORMAT </w:instrText>
      </w:r>
      <w:r w:rsidRPr="002412B3">
        <w:fldChar w:fldCharType="separate"/>
      </w:r>
      <w:r w:rsidRPr="002412B3">
        <w:t>9.1</w:t>
      </w:r>
      <w:r w:rsidRPr="002412B3">
        <w:fldChar w:fldCharType="end"/>
      </w:r>
      <w:r w:rsidRPr="002412B3">
        <w:t xml:space="preserve"> </w:t>
      </w:r>
      <w:r w:rsidRPr="002412B3">
        <w:fldChar w:fldCharType="begin"/>
      </w:r>
      <w:r w:rsidRPr="002412B3">
        <w:instrText xml:space="preserve"> REF _Ref165383448 \h  \* MERGEFORMAT </w:instrText>
      </w:r>
      <w:r w:rsidRPr="002412B3">
        <w:fldChar w:fldCharType="separate"/>
      </w:r>
      <w:r w:rsidRPr="002412B3">
        <w:t>Dokumentace pro nabídku</w:t>
      </w:r>
      <w:r w:rsidRPr="002412B3">
        <w:fldChar w:fldCharType="end"/>
      </w:r>
      <w:r w:rsidRPr="002412B3">
        <w:t xml:space="preserve">. </w:t>
      </w:r>
    </w:p>
    <w:p w14:paraId="76B4EDA2" w14:textId="0273D008" w:rsidR="00980E37" w:rsidRPr="002412B3" w:rsidRDefault="00980E37">
      <w:pPr>
        <w:pStyle w:val="NADPIS2TS"/>
      </w:pPr>
      <w:bookmarkStart w:id="268" w:name="_Toc167094333"/>
      <w:r w:rsidRPr="002412B3">
        <w:t xml:space="preserve">Výkonová elektronika </w:t>
      </w:r>
      <w:r w:rsidR="009E46D6" w:rsidRPr="002412B3">
        <w:t>TDS</w:t>
      </w:r>
      <w:bookmarkEnd w:id="268"/>
    </w:p>
    <w:p w14:paraId="160D5F88" w14:textId="225D0095" w:rsidR="00980E37" w:rsidRPr="002412B3" w:rsidRDefault="009E46D6" w:rsidP="00042373">
      <w:pPr>
        <w:pStyle w:val="ODRAZKY1TS"/>
      </w:pPr>
      <w:r w:rsidRPr="002412B3">
        <w:t>TDS</w:t>
      </w:r>
      <w:r w:rsidR="00980E37" w:rsidRPr="002412B3">
        <w:t xml:space="preserve"> </w:t>
      </w:r>
      <w:r w:rsidR="00931937" w:rsidRPr="002412B3">
        <w:t>musí být</w:t>
      </w:r>
      <w:r w:rsidR="00980E37" w:rsidRPr="002412B3">
        <w:t xml:space="preserve"> navržen na jmenovitý </w:t>
      </w:r>
      <w:r w:rsidR="00572CA1" w:rsidRPr="002412B3">
        <w:t xml:space="preserve">činný </w:t>
      </w:r>
      <w:r w:rsidR="00980E37" w:rsidRPr="002412B3">
        <w:t xml:space="preserve">výkon, jak je definováno </w:t>
      </w:r>
      <w:r w:rsidR="00931937" w:rsidRPr="002412B3">
        <w:t xml:space="preserve">kapitole </w:t>
      </w:r>
      <w:r w:rsidR="000315AA" w:rsidRPr="002412B3">
        <w:fldChar w:fldCharType="begin"/>
      </w:r>
      <w:r w:rsidR="000315AA" w:rsidRPr="002412B3">
        <w:instrText xml:space="preserve"> REF _Ref529778969 \r \h  \* MERGEFORMAT </w:instrText>
      </w:r>
      <w:r w:rsidR="000315AA" w:rsidRPr="002412B3">
        <w:fldChar w:fldCharType="separate"/>
      </w:r>
      <w:r w:rsidR="00BF7C06" w:rsidRPr="002412B3">
        <w:t>6.2</w:t>
      </w:r>
      <w:r w:rsidR="000315AA" w:rsidRPr="002412B3">
        <w:fldChar w:fldCharType="end"/>
      </w:r>
      <w:r w:rsidR="00E10768" w:rsidRPr="002412B3">
        <w:t>.</w:t>
      </w:r>
    </w:p>
    <w:p w14:paraId="1A16ABAA" w14:textId="53339A32" w:rsidR="00980E37" w:rsidRPr="002412B3" w:rsidRDefault="00980E37" w:rsidP="00042373">
      <w:pPr>
        <w:pStyle w:val="ODRAZKY1TS"/>
      </w:pPr>
      <w:r w:rsidRPr="002412B3">
        <w:t xml:space="preserve">Technologie, dimenzování a výběr komponentů </w:t>
      </w:r>
      <w:r w:rsidR="009E46D6" w:rsidRPr="002412B3">
        <w:t>TDS</w:t>
      </w:r>
      <w:r w:rsidRPr="002412B3">
        <w:t xml:space="preserve"> </w:t>
      </w:r>
      <w:r w:rsidR="00931937" w:rsidRPr="002412B3">
        <w:t>musí</w:t>
      </w:r>
      <w:r w:rsidRPr="002412B3">
        <w:t xml:space="preserve"> provést </w:t>
      </w:r>
      <w:r w:rsidR="00AE1281" w:rsidRPr="002412B3">
        <w:t>D</w:t>
      </w:r>
      <w:r w:rsidRPr="002412B3">
        <w:t xml:space="preserve">odavatel tak, aby zajistil splnění požadavků definovaných </w:t>
      </w:r>
      <w:r w:rsidR="00CF2080" w:rsidRPr="002412B3">
        <w:t xml:space="preserve">zejména </w:t>
      </w:r>
      <w:r w:rsidRPr="002412B3">
        <w:t>v</w:t>
      </w:r>
      <w:r w:rsidR="00931937" w:rsidRPr="002412B3">
        <w:t xml:space="preserve"> kapitole </w:t>
      </w:r>
      <w:r w:rsidR="000315AA" w:rsidRPr="002412B3">
        <w:fldChar w:fldCharType="begin"/>
      </w:r>
      <w:r w:rsidR="000315AA" w:rsidRPr="002412B3">
        <w:instrText xml:space="preserve"> REF _Ref529524736 \r \h  \* MERGEFORMAT </w:instrText>
      </w:r>
      <w:r w:rsidR="000315AA" w:rsidRPr="002412B3">
        <w:fldChar w:fldCharType="separate"/>
      </w:r>
      <w:r w:rsidR="00BF7C06" w:rsidRPr="002412B3">
        <w:t>2.4</w:t>
      </w:r>
      <w:r w:rsidR="000315AA" w:rsidRPr="002412B3">
        <w:fldChar w:fldCharType="end"/>
      </w:r>
      <w:r w:rsidR="000315AA" w:rsidRPr="002412B3">
        <w:t xml:space="preserve">,  </w:t>
      </w:r>
      <w:r w:rsidR="000315AA" w:rsidRPr="002412B3">
        <w:fldChar w:fldCharType="begin"/>
      </w:r>
      <w:r w:rsidR="000315AA" w:rsidRPr="002412B3">
        <w:instrText xml:space="preserve"> REF _Ref528904109 \r \h  \* MERGEFORMAT </w:instrText>
      </w:r>
      <w:r w:rsidR="000315AA" w:rsidRPr="002412B3">
        <w:fldChar w:fldCharType="separate"/>
      </w:r>
      <w:r w:rsidR="00BF7C06" w:rsidRPr="002412B3">
        <w:t>2.4.1</w:t>
      </w:r>
      <w:r w:rsidR="000315AA" w:rsidRPr="002412B3">
        <w:fldChar w:fldCharType="end"/>
      </w:r>
      <w:r w:rsidR="000315AA" w:rsidRPr="002412B3">
        <w:t xml:space="preserve">,  </w:t>
      </w:r>
      <w:r w:rsidR="000315AA" w:rsidRPr="002412B3">
        <w:fldChar w:fldCharType="begin"/>
      </w:r>
      <w:r w:rsidR="000315AA" w:rsidRPr="002412B3">
        <w:instrText xml:space="preserve"> REF _Ref71114879 \r \h  \* MERGEFORMAT </w:instrText>
      </w:r>
      <w:r w:rsidR="000315AA" w:rsidRPr="002412B3">
        <w:fldChar w:fldCharType="separate"/>
      </w:r>
      <w:r w:rsidR="00BF7C06" w:rsidRPr="002412B3">
        <w:t>5</w:t>
      </w:r>
      <w:r w:rsidR="000315AA" w:rsidRPr="002412B3">
        <w:fldChar w:fldCharType="end"/>
      </w:r>
      <w:r w:rsidR="000315AA" w:rsidRPr="002412B3">
        <w:t xml:space="preserve">, </w:t>
      </w:r>
      <w:r w:rsidR="000315AA" w:rsidRPr="002412B3">
        <w:fldChar w:fldCharType="begin"/>
      </w:r>
      <w:r w:rsidR="000315AA" w:rsidRPr="002412B3">
        <w:instrText xml:space="preserve"> REF _Ref146257678 \r \h  \* MERGEFORMAT </w:instrText>
      </w:r>
      <w:r w:rsidR="000315AA" w:rsidRPr="002412B3">
        <w:fldChar w:fldCharType="separate"/>
      </w:r>
      <w:r w:rsidR="00BF7C06" w:rsidRPr="002412B3">
        <w:t>6</w:t>
      </w:r>
      <w:r w:rsidR="000315AA" w:rsidRPr="002412B3">
        <w:fldChar w:fldCharType="end"/>
      </w:r>
      <w:r w:rsidR="000315AA" w:rsidRPr="002412B3">
        <w:t xml:space="preserve">, </w:t>
      </w:r>
      <w:r w:rsidR="000315AA" w:rsidRPr="002412B3">
        <w:fldChar w:fldCharType="begin"/>
      </w:r>
      <w:r w:rsidR="000315AA" w:rsidRPr="002412B3">
        <w:instrText xml:space="preserve"> REF _Ref146257684 \r \h  \* MERGEFORMAT </w:instrText>
      </w:r>
      <w:r w:rsidR="000315AA" w:rsidRPr="002412B3">
        <w:fldChar w:fldCharType="separate"/>
      </w:r>
      <w:r w:rsidR="00BF7C06" w:rsidRPr="002412B3">
        <w:t>7</w:t>
      </w:r>
      <w:r w:rsidR="000315AA" w:rsidRPr="002412B3">
        <w:fldChar w:fldCharType="end"/>
      </w:r>
      <w:r w:rsidR="000315AA" w:rsidRPr="002412B3">
        <w:t xml:space="preserve"> a </w:t>
      </w:r>
      <w:r w:rsidR="000315AA" w:rsidRPr="002412B3">
        <w:fldChar w:fldCharType="begin"/>
      </w:r>
      <w:r w:rsidR="000315AA" w:rsidRPr="002412B3">
        <w:instrText xml:space="preserve"> REF _Ref71114979 \r \h  \* MERGEFORMAT </w:instrText>
      </w:r>
      <w:r w:rsidR="000315AA" w:rsidRPr="002412B3">
        <w:fldChar w:fldCharType="separate"/>
      </w:r>
      <w:r w:rsidR="00BF7C06" w:rsidRPr="002412B3">
        <w:t>8</w:t>
      </w:r>
      <w:r w:rsidR="000315AA" w:rsidRPr="002412B3">
        <w:fldChar w:fldCharType="end"/>
      </w:r>
      <w:r w:rsidR="00931937" w:rsidRPr="002412B3">
        <w:t xml:space="preserve">, </w:t>
      </w:r>
      <w:r w:rsidR="00CF2080" w:rsidRPr="002412B3">
        <w:t xml:space="preserve">a to vše </w:t>
      </w:r>
      <w:r w:rsidR="00931937" w:rsidRPr="002412B3">
        <w:t xml:space="preserve">s ohledem na kapitolu </w:t>
      </w:r>
      <w:r w:rsidR="000315AA" w:rsidRPr="002412B3">
        <w:fldChar w:fldCharType="begin"/>
      </w:r>
      <w:r w:rsidR="000315AA" w:rsidRPr="002412B3">
        <w:instrText xml:space="preserve"> REF _Ref146257742 \r \h  \* MERGEFORMAT </w:instrText>
      </w:r>
      <w:r w:rsidR="000315AA" w:rsidRPr="002412B3">
        <w:fldChar w:fldCharType="separate"/>
      </w:r>
      <w:r w:rsidR="00BF7C06" w:rsidRPr="002412B3">
        <w:t>4</w:t>
      </w:r>
      <w:r w:rsidR="000315AA" w:rsidRPr="002412B3">
        <w:fldChar w:fldCharType="end"/>
      </w:r>
      <w:r w:rsidR="00931937" w:rsidRPr="002412B3">
        <w:t>.</w:t>
      </w:r>
      <w:r w:rsidRPr="002412B3">
        <w:t xml:space="preserve"> </w:t>
      </w:r>
    </w:p>
    <w:p w14:paraId="73EEDA74" w14:textId="13936946" w:rsidR="00980E37" w:rsidRPr="002412B3" w:rsidRDefault="009E46D6" w:rsidP="00042373">
      <w:pPr>
        <w:pStyle w:val="ODRAZKY1TS"/>
      </w:pPr>
      <w:r w:rsidRPr="002412B3">
        <w:t>TDS</w:t>
      </w:r>
      <w:r w:rsidR="00980E37" w:rsidRPr="002412B3">
        <w:t xml:space="preserve"> </w:t>
      </w:r>
      <w:r w:rsidR="00931937" w:rsidRPr="002412B3">
        <w:t>musí být</w:t>
      </w:r>
      <w:r w:rsidR="00980E37" w:rsidRPr="002412B3">
        <w:t xml:space="preserve"> vybaven odpovídajícím systémem chránění pro vlastní ochranu a ochranu systému proti potenciálním nebezpečným provozním režimům. </w:t>
      </w:r>
    </w:p>
    <w:p w14:paraId="2D3F789F" w14:textId="6D8B7C20" w:rsidR="00980E37" w:rsidRPr="002412B3" w:rsidRDefault="00980E37">
      <w:pPr>
        <w:pStyle w:val="NADPIS2TS"/>
      </w:pPr>
      <w:bookmarkStart w:id="269" w:name="_Toc167094334"/>
      <w:r w:rsidRPr="002412B3">
        <w:t xml:space="preserve">Výkonový </w:t>
      </w:r>
      <w:r w:rsidR="00DE793A" w:rsidRPr="002412B3">
        <w:t xml:space="preserve">vstupní </w:t>
      </w:r>
      <w:r w:rsidRPr="002412B3">
        <w:t xml:space="preserve">3f transformátor </w:t>
      </w:r>
      <w:r w:rsidR="009E46D6" w:rsidRPr="002412B3">
        <w:t>TDS</w:t>
      </w:r>
      <w:bookmarkEnd w:id="269"/>
      <w:r w:rsidRPr="002412B3">
        <w:t xml:space="preserve"> </w:t>
      </w:r>
    </w:p>
    <w:p w14:paraId="77033590" w14:textId="79EAC7A7" w:rsidR="00980E37" w:rsidRPr="002412B3" w:rsidRDefault="00980E37" w:rsidP="00042373">
      <w:pPr>
        <w:pStyle w:val="ODRAZKY1TS"/>
      </w:pPr>
      <w:r w:rsidRPr="002412B3">
        <w:t xml:space="preserve">Návrh transformátoru </w:t>
      </w:r>
      <w:r w:rsidR="009E46D6" w:rsidRPr="002412B3">
        <w:t>TDS</w:t>
      </w:r>
      <w:r w:rsidRPr="002412B3">
        <w:t xml:space="preserve"> </w:t>
      </w:r>
      <w:r w:rsidR="00931937" w:rsidRPr="002412B3">
        <w:t>musí</w:t>
      </w:r>
      <w:r w:rsidRPr="002412B3">
        <w:t xml:space="preserve"> uvažovat s podmínkami okolí, jak je definováno v</w:t>
      </w:r>
      <w:r w:rsidR="000315AA" w:rsidRPr="002412B3">
        <w:t> </w:t>
      </w:r>
      <w:r w:rsidR="00931937" w:rsidRPr="002412B3">
        <w:t>kapitole</w:t>
      </w:r>
      <w:r w:rsidR="000315AA" w:rsidRPr="002412B3">
        <w:t xml:space="preserve"> </w:t>
      </w:r>
      <w:r w:rsidR="000315AA" w:rsidRPr="002412B3">
        <w:fldChar w:fldCharType="begin"/>
      </w:r>
      <w:r w:rsidR="000315AA" w:rsidRPr="002412B3">
        <w:instrText xml:space="preserve"> REF _Ref146257807 \r \h </w:instrText>
      </w:r>
      <w:r w:rsidR="00C1285E" w:rsidRPr="002412B3">
        <w:instrText xml:space="preserve"> \* MERGEFORMAT </w:instrText>
      </w:r>
      <w:r w:rsidR="000315AA" w:rsidRPr="002412B3">
        <w:fldChar w:fldCharType="separate"/>
      </w:r>
      <w:r w:rsidR="00BF7C06" w:rsidRPr="002412B3">
        <w:t>4</w:t>
      </w:r>
      <w:r w:rsidR="000315AA" w:rsidRPr="002412B3">
        <w:fldChar w:fldCharType="end"/>
      </w:r>
      <w:r w:rsidR="005E4BAA" w:rsidRPr="002412B3">
        <w:t xml:space="preserve">. Další </w:t>
      </w:r>
      <w:r w:rsidR="000315AA" w:rsidRPr="002412B3">
        <w:t>upřesnění je uvedeno v projektové dokumentaci</w:t>
      </w:r>
      <w:r w:rsidR="003678F8" w:rsidRPr="002412B3">
        <w:t xml:space="preserve"> [1]</w:t>
      </w:r>
      <w:r w:rsidR="000315AA" w:rsidRPr="002412B3">
        <w:t>.</w:t>
      </w:r>
      <w:r w:rsidRPr="002412B3">
        <w:t xml:space="preserve"> </w:t>
      </w:r>
    </w:p>
    <w:p w14:paraId="0BC0DC38" w14:textId="77777777" w:rsidR="00980E37" w:rsidRPr="002412B3" w:rsidRDefault="00980E37" w:rsidP="00042373">
      <w:pPr>
        <w:pStyle w:val="ODRAZKY1TS"/>
      </w:pPr>
      <w:r w:rsidRPr="002412B3">
        <w:t xml:space="preserve">Minimální požadavky na příslušenství a ochranné vybavení </w:t>
      </w:r>
      <w:r w:rsidR="00931937" w:rsidRPr="002412B3">
        <w:t xml:space="preserve">musí </w:t>
      </w:r>
      <w:r w:rsidRPr="002412B3">
        <w:t xml:space="preserve">specifikovat </w:t>
      </w:r>
      <w:r w:rsidR="00AE1281" w:rsidRPr="002412B3">
        <w:t>D</w:t>
      </w:r>
      <w:r w:rsidRPr="002412B3">
        <w:t xml:space="preserve">odavatel. </w:t>
      </w:r>
    </w:p>
    <w:p w14:paraId="00CD0E9D" w14:textId="76F7D608" w:rsidR="00980E37" w:rsidRPr="002412B3" w:rsidRDefault="00980E37">
      <w:pPr>
        <w:pStyle w:val="NADPIS2TS"/>
      </w:pPr>
      <w:bookmarkStart w:id="270" w:name="_Toc167094335"/>
      <w:r w:rsidRPr="002412B3">
        <w:t xml:space="preserve">Výkonový </w:t>
      </w:r>
      <w:r w:rsidR="00DE793A" w:rsidRPr="002412B3">
        <w:t xml:space="preserve">výstupní </w:t>
      </w:r>
      <w:r w:rsidRPr="002412B3">
        <w:t xml:space="preserve">1f transformátor </w:t>
      </w:r>
      <w:r w:rsidR="009E46D6" w:rsidRPr="002412B3">
        <w:t>TDS</w:t>
      </w:r>
      <w:bookmarkEnd w:id="270"/>
      <w:r w:rsidRPr="002412B3">
        <w:t xml:space="preserve"> </w:t>
      </w:r>
    </w:p>
    <w:p w14:paraId="55B64E56" w14:textId="0D3AF154" w:rsidR="005C7A57" w:rsidRPr="002412B3" w:rsidRDefault="005C7A57" w:rsidP="005A6A73">
      <w:pPr>
        <w:pStyle w:val="TEXTTS"/>
      </w:pPr>
      <w:r w:rsidRPr="002412B3">
        <w:t xml:space="preserve">Zákazník nepožaduje nasazení 1f transformátoru </w:t>
      </w:r>
      <w:r w:rsidR="00821A9C" w:rsidRPr="002412B3">
        <w:t>TDS,</w:t>
      </w:r>
      <w:r w:rsidRPr="002412B3">
        <w:t xml:space="preserve"> pokud </w:t>
      </w:r>
      <w:r w:rsidR="00AE1281" w:rsidRPr="002412B3">
        <w:t>D</w:t>
      </w:r>
      <w:r w:rsidRPr="002412B3">
        <w:t xml:space="preserve">odavatel má řešení </w:t>
      </w:r>
      <w:r w:rsidR="009E46D6" w:rsidRPr="002412B3">
        <w:t>TDS</w:t>
      </w:r>
      <w:r w:rsidRPr="002412B3">
        <w:t xml:space="preserve"> bez </w:t>
      </w:r>
      <w:r w:rsidR="00C47686" w:rsidRPr="002412B3">
        <w:t>výstupního</w:t>
      </w:r>
      <w:r w:rsidR="003678F8" w:rsidRPr="002412B3">
        <w:t xml:space="preserve"> </w:t>
      </w:r>
      <w:r w:rsidRPr="002412B3">
        <w:t>1f transformátoru</w:t>
      </w:r>
      <w:r w:rsidR="00C47686" w:rsidRPr="002412B3">
        <w:t xml:space="preserve"> (např. pouze výkonová reaktance)</w:t>
      </w:r>
      <w:r w:rsidRPr="002412B3">
        <w:t xml:space="preserve"> a je schopen dodržet specifikované požadavky na </w:t>
      </w:r>
      <w:r w:rsidR="009E46D6" w:rsidRPr="002412B3">
        <w:t>TDS</w:t>
      </w:r>
      <w:r w:rsidRPr="002412B3">
        <w:t>.</w:t>
      </w:r>
    </w:p>
    <w:p w14:paraId="5E2D875D" w14:textId="7ABE175A" w:rsidR="005C7A57" w:rsidRPr="002412B3" w:rsidRDefault="005C7A57" w:rsidP="005A6A73">
      <w:pPr>
        <w:pStyle w:val="TEXTTS"/>
      </w:pPr>
      <w:r w:rsidRPr="002412B3">
        <w:t xml:space="preserve">Pozn.: </w:t>
      </w:r>
      <w:r w:rsidR="00E50A57" w:rsidRPr="002412B3">
        <w:t xml:space="preserve">1f transformátor </w:t>
      </w:r>
      <w:r w:rsidR="009E46D6" w:rsidRPr="002412B3">
        <w:t>TDS</w:t>
      </w:r>
      <w:r w:rsidR="00E50A57" w:rsidRPr="002412B3">
        <w:t xml:space="preserve"> mezi </w:t>
      </w:r>
      <w:r w:rsidR="009E46D6" w:rsidRPr="002412B3">
        <w:t>TDS</w:t>
      </w:r>
      <w:r w:rsidR="00E50A57" w:rsidRPr="002412B3">
        <w:t xml:space="preserve"> a TV je řešení </w:t>
      </w:r>
      <w:r w:rsidR="00C47686" w:rsidRPr="002412B3">
        <w:t>s galvanickým oddělením</w:t>
      </w:r>
      <w:r w:rsidR="00E50A57" w:rsidRPr="002412B3">
        <w:t xml:space="preserve"> </w:t>
      </w:r>
      <w:r w:rsidR="009E46D6" w:rsidRPr="002412B3">
        <w:t>TDS</w:t>
      </w:r>
      <w:r w:rsidR="00E50A57" w:rsidRPr="002412B3">
        <w:t xml:space="preserve"> od </w:t>
      </w:r>
      <w:r w:rsidR="001E2E41" w:rsidRPr="002412B3">
        <w:t>TrS</w:t>
      </w:r>
      <w:r w:rsidR="00E50A57" w:rsidRPr="002412B3">
        <w:t xml:space="preserve">. </w:t>
      </w:r>
    </w:p>
    <w:p w14:paraId="13AEDC7F" w14:textId="77777777" w:rsidR="004710D1" w:rsidRPr="002412B3" w:rsidRDefault="004710D1" w:rsidP="005A6A73">
      <w:pPr>
        <w:pStyle w:val="TEXTTS"/>
      </w:pPr>
    </w:p>
    <w:p w14:paraId="364DA238" w14:textId="27B677B9" w:rsidR="005C7A57" w:rsidRPr="002412B3" w:rsidRDefault="005C7A57" w:rsidP="005A6A73">
      <w:pPr>
        <w:pStyle w:val="TEXTTS"/>
      </w:pPr>
      <w:r w:rsidRPr="002412B3">
        <w:t xml:space="preserve">Pro řešení </w:t>
      </w:r>
      <w:r w:rsidR="009E46D6" w:rsidRPr="002412B3">
        <w:t>TDS</w:t>
      </w:r>
      <w:r w:rsidRPr="002412B3">
        <w:t xml:space="preserve"> s 1f transformátorem platí:</w:t>
      </w:r>
    </w:p>
    <w:p w14:paraId="5B550D04" w14:textId="548042A1" w:rsidR="00931937" w:rsidRPr="002412B3" w:rsidRDefault="00980E37" w:rsidP="00042373">
      <w:pPr>
        <w:pStyle w:val="ODRAZKY1TS"/>
      </w:pPr>
      <w:r w:rsidRPr="002412B3">
        <w:t xml:space="preserve">Návrh </w:t>
      </w:r>
      <w:r w:rsidR="003678F8" w:rsidRPr="002412B3">
        <w:t xml:space="preserve">1f </w:t>
      </w:r>
      <w:r w:rsidRPr="002412B3">
        <w:t xml:space="preserve">transformátoru </w:t>
      </w:r>
      <w:r w:rsidR="009E46D6" w:rsidRPr="002412B3">
        <w:t>TDS</w:t>
      </w:r>
      <w:r w:rsidRPr="002412B3">
        <w:t xml:space="preserve"> </w:t>
      </w:r>
      <w:r w:rsidR="00931937" w:rsidRPr="002412B3">
        <w:t>musí</w:t>
      </w:r>
      <w:r w:rsidRPr="002412B3">
        <w:t xml:space="preserve"> uvažovat s podmínkami okolí, jak je definováno v</w:t>
      </w:r>
      <w:r w:rsidR="00572CA1" w:rsidRPr="002412B3">
        <w:t> </w:t>
      </w:r>
      <w:r w:rsidR="00931937" w:rsidRPr="002412B3">
        <w:t xml:space="preserve">kapitole </w:t>
      </w:r>
      <w:r w:rsidR="00931937" w:rsidRPr="002412B3">
        <w:fldChar w:fldCharType="begin"/>
      </w:r>
      <w:r w:rsidR="00931937" w:rsidRPr="002412B3">
        <w:instrText xml:space="preserve"> REF _Ref529779264 \r \h </w:instrText>
      </w:r>
      <w:r w:rsidR="004710D1" w:rsidRPr="002412B3">
        <w:instrText xml:space="preserve"> \* MERGEFORMAT </w:instrText>
      </w:r>
      <w:r w:rsidR="00931937" w:rsidRPr="002412B3">
        <w:fldChar w:fldCharType="separate"/>
      </w:r>
      <w:r w:rsidR="00BF7C06" w:rsidRPr="002412B3">
        <w:t>4</w:t>
      </w:r>
      <w:r w:rsidR="00931937" w:rsidRPr="002412B3">
        <w:fldChar w:fldCharType="end"/>
      </w:r>
      <w:r w:rsidR="00931937" w:rsidRPr="002412B3">
        <w:t xml:space="preserve">. </w:t>
      </w:r>
    </w:p>
    <w:p w14:paraId="174A9C17" w14:textId="77777777" w:rsidR="00980E37" w:rsidRPr="002412B3" w:rsidRDefault="00980E37" w:rsidP="00042373">
      <w:pPr>
        <w:pStyle w:val="ODRAZKY1TS"/>
      </w:pPr>
      <w:r w:rsidRPr="002412B3">
        <w:t xml:space="preserve">Minimální požadavky na příslušenství a ochranné vybavení </w:t>
      </w:r>
      <w:r w:rsidR="00931937" w:rsidRPr="002412B3">
        <w:t>musí</w:t>
      </w:r>
      <w:r w:rsidRPr="002412B3">
        <w:t xml:space="preserve"> specifikovat </w:t>
      </w:r>
      <w:r w:rsidR="00AE1281" w:rsidRPr="002412B3">
        <w:t>D</w:t>
      </w:r>
      <w:r w:rsidRPr="002412B3">
        <w:t xml:space="preserve">odavatel. </w:t>
      </w:r>
    </w:p>
    <w:p w14:paraId="2452EB75" w14:textId="20025855" w:rsidR="00980E37" w:rsidRPr="002412B3" w:rsidRDefault="00D163CF">
      <w:pPr>
        <w:pStyle w:val="NADPIS2TS"/>
      </w:pPr>
      <w:bookmarkStart w:id="271" w:name="_Toc167094336"/>
      <w:r w:rsidRPr="002412B3">
        <w:t xml:space="preserve">Filtry harmonických </w:t>
      </w:r>
      <w:r w:rsidR="009E46D6" w:rsidRPr="002412B3">
        <w:t>TDS</w:t>
      </w:r>
      <w:bookmarkEnd w:id="271"/>
      <w:r w:rsidR="00980E37" w:rsidRPr="002412B3">
        <w:t xml:space="preserve"> </w:t>
      </w:r>
    </w:p>
    <w:p w14:paraId="1C1FBDD3" w14:textId="5C808DA6" w:rsidR="00931937" w:rsidRPr="002412B3" w:rsidRDefault="00980E37" w:rsidP="00042373">
      <w:pPr>
        <w:pStyle w:val="ODRAZKY1TS"/>
      </w:pPr>
      <w:r w:rsidRPr="002412B3">
        <w:t xml:space="preserve">Návrh komponent </w:t>
      </w:r>
      <w:r w:rsidR="00D163CF" w:rsidRPr="002412B3">
        <w:t xml:space="preserve">pro harmonické filtry </w:t>
      </w:r>
      <w:r w:rsidR="00572CA1" w:rsidRPr="002412B3">
        <w:t>musí</w:t>
      </w:r>
      <w:r w:rsidRPr="002412B3">
        <w:t xml:space="preserve"> uvážit podmínky okolí, </w:t>
      </w:r>
      <w:r w:rsidR="00931937" w:rsidRPr="002412B3">
        <w:t xml:space="preserve">jak je definováno v kapitole </w:t>
      </w:r>
      <w:r w:rsidR="00931937" w:rsidRPr="002412B3">
        <w:fldChar w:fldCharType="begin"/>
      </w:r>
      <w:r w:rsidR="00931937" w:rsidRPr="002412B3">
        <w:instrText xml:space="preserve"> REF _Ref529779264 \r \h </w:instrText>
      </w:r>
      <w:r w:rsidR="004710D1" w:rsidRPr="002412B3">
        <w:instrText xml:space="preserve"> \* MERGEFORMAT </w:instrText>
      </w:r>
      <w:r w:rsidR="00931937" w:rsidRPr="002412B3">
        <w:fldChar w:fldCharType="separate"/>
      </w:r>
      <w:r w:rsidR="00BF7C06" w:rsidRPr="002412B3">
        <w:t>4</w:t>
      </w:r>
      <w:r w:rsidR="00931937" w:rsidRPr="002412B3">
        <w:fldChar w:fldCharType="end"/>
      </w:r>
      <w:r w:rsidR="00931937" w:rsidRPr="002412B3">
        <w:t xml:space="preserve">. </w:t>
      </w:r>
    </w:p>
    <w:p w14:paraId="08C204B9" w14:textId="77777777" w:rsidR="00980E37" w:rsidRPr="002412B3" w:rsidRDefault="00980E37" w:rsidP="00042373">
      <w:pPr>
        <w:pStyle w:val="ODRAZKY1TS"/>
      </w:pPr>
      <w:r w:rsidRPr="002412B3">
        <w:t>Komponent</w:t>
      </w:r>
      <w:r w:rsidR="00D163CF" w:rsidRPr="002412B3">
        <w:t xml:space="preserve">y pro </w:t>
      </w:r>
      <w:r w:rsidRPr="002412B3">
        <w:t>harmonick</w:t>
      </w:r>
      <w:r w:rsidR="00D163CF" w:rsidRPr="002412B3">
        <w:t>é</w:t>
      </w:r>
      <w:r w:rsidRPr="002412B3">
        <w:t xml:space="preserve"> filtr</w:t>
      </w:r>
      <w:r w:rsidR="00D163CF" w:rsidRPr="002412B3">
        <w:t>y</w:t>
      </w:r>
      <w:r w:rsidRPr="002412B3">
        <w:t xml:space="preserve"> </w:t>
      </w:r>
      <w:r w:rsidR="00931937" w:rsidRPr="002412B3">
        <w:t>musí být</w:t>
      </w:r>
      <w:r w:rsidRPr="002412B3">
        <w:t xml:space="preserve"> navrženy pro plánovanou nebo kompatibilní úroveň napětí podle lokálních připojovacích podmínek nebo norem.</w:t>
      </w:r>
    </w:p>
    <w:p w14:paraId="163BE21C" w14:textId="4FD4A84F" w:rsidR="00980E37" w:rsidRPr="002412B3" w:rsidRDefault="00980E37" w:rsidP="00042373">
      <w:pPr>
        <w:pStyle w:val="ODRAZKY1TS"/>
      </w:pPr>
      <w:r w:rsidRPr="002412B3">
        <w:t>Návrh komponent harmonických filtrů</w:t>
      </w:r>
      <w:r w:rsidR="00931937" w:rsidRPr="002412B3">
        <w:t xml:space="preserve"> musí</w:t>
      </w:r>
      <w:r w:rsidRPr="002412B3">
        <w:t xml:space="preserve"> být navrženy pro data sítě, jak je definováno v</w:t>
      </w:r>
      <w:r w:rsidR="00931937" w:rsidRPr="002412B3">
        <w:t> kapitol</w:t>
      </w:r>
      <w:r w:rsidR="007F4F05" w:rsidRPr="002412B3">
        <w:t>e</w:t>
      </w:r>
      <w:r w:rsidR="00931937" w:rsidRPr="002412B3">
        <w:t xml:space="preserve"> </w:t>
      </w:r>
      <w:r w:rsidR="00931937" w:rsidRPr="002412B3">
        <w:fldChar w:fldCharType="begin"/>
      </w:r>
      <w:r w:rsidR="00931937" w:rsidRPr="002412B3">
        <w:instrText xml:space="preserve"> REF _Ref529779516 \r \h </w:instrText>
      </w:r>
      <w:r w:rsidR="004710D1" w:rsidRPr="002412B3">
        <w:instrText xml:space="preserve"> \* MERGEFORMAT </w:instrText>
      </w:r>
      <w:r w:rsidR="00931937" w:rsidRPr="002412B3">
        <w:fldChar w:fldCharType="separate"/>
      </w:r>
      <w:r w:rsidR="00BF7C06" w:rsidRPr="002412B3">
        <w:t>4</w:t>
      </w:r>
      <w:r w:rsidR="00931937" w:rsidRPr="002412B3">
        <w:fldChar w:fldCharType="end"/>
      </w:r>
      <w:r w:rsidR="009D03CB" w:rsidRPr="002412B3">
        <w:t>.</w:t>
      </w:r>
    </w:p>
    <w:p w14:paraId="125E08CB" w14:textId="02E7F4E8" w:rsidR="00980E37" w:rsidRPr="002412B3" w:rsidRDefault="00980E37">
      <w:pPr>
        <w:pStyle w:val="NADPIS2TS"/>
      </w:pPr>
      <w:bookmarkStart w:id="272" w:name="_Toc167094337"/>
      <w:r w:rsidRPr="002412B3">
        <w:t xml:space="preserve">Chladicí systém </w:t>
      </w:r>
      <w:r w:rsidR="009E46D6" w:rsidRPr="002412B3">
        <w:t>TDS</w:t>
      </w:r>
      <w:bookmarkEnd w:id="272"/>
    </w:p>
    <w:p w14:paraId="3C840533" w14:textId="76643CE9" w:rsidR="00980E37" w:rsidRPr="002412B3" w:rsidRDefault="00C47686" w:rsidP="00042373">
      <w:pPr>
        <w:pStyle w:val="ODRAZKY1TS"/>
      </w:pPr>
      <w:r w:rsidRPr="002412B3">
        <w:t>Případná č</w:t>
      </w:r>
      <w:r w:rsidR="009C2375" w:rsidRPr="002412B3">
        <w:t>erpadl</w:t>
      </w:r>
      <w:r w:rsidR="005C7A57" w:rsidRPr="002412B3">
        <w:t>a</w:t>
      </w:r>
      <w:r w:rsidR="00980E37" w:rsidRPr="002412B3">
        <w:t xml:space="preserve"> </w:t>
      </w:r>
      <w:r w:rsidR="00931937" w:rsidRPr="002412B3">
        <w:t>musí</w:t>
      </w:r>
      <w:r w:rsidR="00980E37" w:rsidRPr="002412B3">
        <w:t xml:space="preserve"> být umístěn</w:t>
      </w:r>
      <w:r w:rsidR="005C7A57" w:rsidRPr="002412B3">
        <w:t>a</w:t>
      </w:r>
      <w:r w:rsidR="00980E37" w:rsidRPr="002412B3">
        <w:t xml:space="preserve"> v prostoru </w:t>
      </w:r>
      <w:r w:rsidR="009C2375" w:rsidRPr="002412B3">
        <w:t>s možností</w:t>
      </w:r>
      <w:r w:rsidR="00980E37" w:rsidRPr="002412B3">
        <w:t xml:space="preserve"> provozní kontroly a údržby čerpadel.</w:t>
      </w:r>
    </w:p>
    <w:p w14:paraId="31ED2295" w14:textId="74ECACCE" w:rsidR="00980E37" w:rsidRPr="002412B3" w:rsidRDefault="00980E37" w:rsidP="005B63EB">
      <w:pPr>
        <w:pStyle w:val="ODRAZKY1TS"/>
      </w:pPr>
      <w:r w:rsidRPr="002412B3">
        <w:lastRenderedPageBreak/>
        <w:t>Řízení systému chladící</w:t>
      </w:r>
      <w:r w:rsidR="00572CA1" w:rsidRPr="002412B3">
        <w:t>ho média</w:t>
      </w:r>
      <w:r w:rsidR="003678F8" w:rsidRPr="002412B3">
        <w:t xml:space="preserve"> a jeho monitoring</w:t>
      </w:r>
      <w:r w:rsidRPr="002412B3">
        <w:t xml:space="preserve"> </w:t>
      </w:r>
      <w:r w:rsidR="002A4888" w:rsidRPr="002412B3">
        <w:t>musí</w:t>
      </w:r>
      <w:r w:rsidRPr="002412B3">
        <w:t xml:space="preserve"> být zajištěno </w:t>
      </w:r>
      <w:r w:rsidR="00CB2540" w:rsidRPr="002412B3">
        <w:t>řídicím</w:t>
      </w:r>
      <w:r w:rsidRPr="002412B3">
        <w:t xml:space="preserve"> systémem </w:t>
      </w:r>
      <w:r w:rsidR="009E46D6" w:rsidRPr="002412B3">
        <w:t>TDS</w:t>
      </w:r>
      <w:r w:rsidRPr="002412B3">
        <w:t xml:space="preserve">. </w:t>
      </w:r>
      <w:r w:rsidR="003678F8" w:rsidRPr="002412B3">
        <w:t>M</w:t>
      </w:r>
      <w:r w:rsidR="002A4888" w:rsidRPr="002412B3">
        <w:t>usí</w:t>
      </w:r>
      <w:r w:rsidRPr="002412B3">
        <w:t xml:space="preserve"> být </w:t>
      </w:r>
      <w:r w:rsidR="003678F8" w:rsidRPr="002412B3">
        <w:t xml:space="preserve">možné </w:t>
      </w:r>
      <w:r w:rsidRPr="002412B3">
        <w:t xml:space="preserve">najet </w:t>
      </w:r>
      <w:r w:rsidR="00CB2540" w:rsidRPr="002412B3">
        <w:t>chladicí</w:t>
      </w:r>
      <w:r w:rsidRPr="002412B3">
        <w:t xml:space="preserve"> systém ručně (čerpadla</w:t>
      </w:r>
      <w:r w:rsidR="00BB430C" w:rsidRPr="002412B3">
        <w:t xml:space="preserve"> a</w:t>
      </w:r>
      <w:r w:rsidRPr="002412B3">
        <w:t xml:space="preserve"> ventilátory) pro umožnění provádění servisu a údržby.</w:t>
      </w:r>
    </w:p>
    <w:p w14:paraId="7154723C" w14:textId="36AE4E60" w:rsidR="00980E37" w:rsidRPr="002412B3" w:rsidRDefault="00980E37" w:rsidP="00042373">
      <w:pPr>
        <w:pStyle w:val="ODRAZKY1TS"/>
      </w:pPr>
      <w:r w:rsidRPr="002412B3">
        <w:t>Na obou stranách čerpadla</w:t>
      </w:r>
      <w:r w:rsidR="00C47686" w:rsidRPr="002412B3">
        <w:t>/čerpadel</w:t>
      </w:r>
      <w:r w:rsidRPr="002412B3">
        <w:t xml:space="preserve"> </w:t>
      </w:r>
      <w:r w:rsidR="002A4888" w:rsidRPr="002412B3">
        <w:t>musí</w:t>
      </w:r>
      <w:r w:rsidRPr="002412B3">
        <w:t xml:space="preserve"> být ručně ovládané ventily, každý filtr a každé čidlo </w:t>
      </w:r>
      <w:r w:rsidR="002A4888" w:rsidRPr="002412B3">
        <w:t xml:space="preserve">musí být </w:t>
      </w:r>
      <w:r w:rsidRPr="002412B3">
        <w:t>možno jednoduše vyměnit beze ztráty / úniku většího množství chladícího média z </w:t>
      </w:r>
      <w:r w:rsidR="002A4888" w:rsidRPr="002412B3">
        <w:t>chladicího</w:t>
      </w:r>
      <w:r w:rsidRPr="002412B3">
        <w:t xml:space="preserve"> systému.</w:t>
      </w:r>
    </w:p>
    <w:p w14:paraId="4FAF6C45" w14:textId="1D558930" w:rsidR="00D73EA2" w:rsidRPr="002412B3" w:rsidRDefault="00D73EA2" w:rsidP="00042373">
      <w:pPr>
        <w:pStyle w:val="ODRAZKY1TS"/>
      </w:pPr>
      <w:r w:rsidRPr="002412B3">
        <w:t>Chladící médium musí být řešeno tak</w:t>
      </w:r>
      <w:r w:rsidR="00C47686" w:rsidRPr="002412B3">
        <w:t>,</w:t>
      </w:r>
      <w:r w:rsidRPr="002412B3">
        <w:t xml:space="preserve"> aby odpovídalo celoročnímu provozu </w:t>
      </w:r>
      <w:r w:rsidR="009E46D6" w:rsidRPr="002412B3">
        <w:t>TDS</w:t>
      </w:r>
      <w:r w:rsidRPr="002412B3">
        <w:t xml:space="preserve"> v</w:t>
      </w:r>
      <w:r w:rsidR="005C7A57" w:rsidRPr="002412B3">
        <w:t> dané lokalitě</w:t>
      </w:r>
      <w:r w:rsidRPr="002412B3">
        <w:t xml:space="preserve"> s ohledem na vlhkost a teplotu okolí.</w:t>
      </w:r>
    </w:p>
    <w:p w14:paraId="17D9724E" w14:textId="5801964F" w:rsidR="00980E37" w:rsidRPr="002412B3" w:rsidRDefault="00C47686" w:rsidP="00F81641">
      <w:pPr>
        <w:pStyle w:val="Odstavecseseznamem"/>
        <w:numPr>
          <w:ilvl w:val="0"/>
          <w:numId w:val="13"/>
        </w:numPr>
        <w:rPr>
          <w:rFonts w:ascii="Arial" w:hAnsi="Arial" w:cs="Arial"/>
          <w:sz w:val="22"/>
        </w:rPr>
      </w:pPr>
      <w:r w:rsidRPr="002412B3">
        <w:rPr>
          <w:rFonts w:ascii="Arial" w:hAnsi="Arial" w:cs="Arial"/>
          <w:sz w:val="22"/>
        </w:rPr>
        <w:t xml:space="preserve">Případné </w:t>
      </w:r>
      <w:r w:rsidR="00076DD2" w:rsidRPr="002412B3">
        <w:rPr>
          <w:rFonts w:ascii="Arial" w:hAnsi="Arial" w:cs="Arial"/>
          <w:sz w:val="22"/>
        </w:rPr>
        <w:t>t</w:t>
      </w:r>
      <w:r w:rsidR="00980E37" w:rsidRPr="002412B3">
        <w:rPr>
          <w:rFonts w:ascii="Arial" w:hAnsi="Arial" w:cs="Arial"/>
          <w:sz w:val="22"/>
        </w:rPr>
        <w:t xml:space="preserve">epelné výměníky </w:t>
      </w:r>
      <w:r w:rsidR="002A4888" w:rsidRPr="002412B3">
        <w:rPr>
          <w:rFonts w:ascii="Arial" w:hAnsi="Arial" w:cs="Arial"/>
          <w:sz w:val="22"/>
        </w:rPr>
        <w:t>musí být</w:t>
      </w:r>
      <w:r w:rsidR="00980E37" w:rsidRPr="002412B3">
        <w:rPr>
          <w:rFonts w:ascii="Arial" w:hAnsi="Arial" w:cs="Arial"/>
          <w:sz w:val="22"/>
        </w:rPr>
        <w:t xml:space="preserve"> umístěny venku a </w:t>
      </w:r>
      <w:r w:rsidR="002A4888" w:rsidRPr="002412B3">
        <w:rPr>
          <w:rFonts w:ascii="Arial" w:hAnsi="Arial" w:cs="Arial"/>
          <w:sz w:val="22"/>
        </w:rPr>
        <w:t>musí být</w:t>
      </w:r>
      <w:r w:rsidR="00980E37" w:rsidRPr="002412B3">
        <w:rPr>
          <w:rFonts w:ascii="Arial" w:hAnsi="Arial" w:cs="Arial"/>
          <w:sz w:val="22"/>
        </w:rPr>
        <w:t xml:space="preserve"> lehce přístupné ze všech stran pro možnost čištění tepelného výměníku, např. tlakovou vodou.</w:t>
      </w:r>
    </w:p>
    <w:p w14:paraId="0C02C8A5" w14:textId="77777777" w:rsidR="00980E37" w:rsidRPr="002412B3" w:rsidRDefault="00980E37" w:rsidP="00042373">
      <w:pPr>
        <w:pStyle w:val="ODRAZKY1TS"/>
      </w:pPr>
      <w:r w:rsidRPr="002412B3">
        <w:t xml:space="preserve">Bezpečnostní vypínače přívodu energie pro tepelné výměníky </w:t>
      </w:r>
      <w:r w:rsidR="002A4888" w:rsidRPr="002412B3">
        <w:t>musí být</w:t>
      </w:r>
      <w:r w:rsidRPr="002412B3">
        <w:t xml:space="preserve"> dány a umístěny pro každý výměník samostatně.</w:t>
      </w:r>
    </w:p>
    <w:p w14:paraId="61D81F28" w14:textId="4F1EB44F" w:rsidR="00980E37" w:rsidRPr="002412B3" w:rsidRDefault="00572CA1" w:rsidP="00042373">
      <w:pPr>
        <w:pStyle w:val="ODRAZKY1TS"/>
      </w:pPr>
      <w:r w:rsidRPr="002412B3">
        <w:t>Pro systém chlazení m</w:t>
      </w:r>
      <w:r w:rsidR="002A4888" w:rsidRPr="002412B3">
        <w:t xml:space="preserve">usí být využity </w:t>
      </w:r>
      <w:r w:rsidR="00980E37" w:rsidRPr="002412B3">
        <w:t xml:space="preserve">ventilátory </w:t>
      </w:r>
      <w:r w:rsidRPr="002412B3">
        <w:t xml:space="preserve">s </w:t>
      </w:r>
      <w:r w:rsidR="00980E37" w:rsidRPr="002412B3">
        <w:t>odpovídajícím nízkým hlukem</w:t>
      </w:r>
      <w:r w:rsidR="002A4888" w:rsidRPr="002412B3">
        <w:t xml:space="preserve">, kapitola </w:t>
      </w:r>
      <w:r w:rsidR="00661FC8" w:rsidRPr="002412B3">
        <w:fldChar w:fldCharType="begin"/>
      </w:r>
      <w:r w:rsidR="00661FC8" w:rsidRPr="002412B3">
        <w:instrText xml:space="preserve"> REF _Ref165384340 \r \h  \* MERGEFORMAT </w:instrText>
      </w:r>
      <w:r w:rsidR="00661FC8" w:rsidRPr="002412B3">
        <w:fldChar w:fldCharType="separate"/>
      </w:r>
      <w:r w:rsidR="00661FC8" w:rsidRPr="002412B3">
        <w:t>4.1</w:t>
      </w:r>
      <w:r w:rsidR="00661FC8" w:rsidRPr="002412B3">
        <w:fldChar w:fldCharType="end"/>
      </w:r>
      <w:r w:rsidR="00661FC8" w:rsidRPr="002412B3">
        <w:t xml:space="preserve"> a </w:t>
      </w:r>
      <w:r w:rsidR="00661FC8" w:rsidRPr="002412B3">
        <w:fldChar w:fldCharType="begin"/>
      </w:r>
      <w:r w:rsidR="00661FC8" w:rsidRPr="002412B3">
        <w:instrText xml:space="preserve"> REF _Ref529779779 \r \h  \* MERGEFORMAT </w:instrText>
      </w:r>
      <w:r w:rsidR="00661FC8" w:rsidRPr="002412B3">
        <w:fldChar w:fldCharType="separate"/>
      </w:r>
      <w:r w:rsidR="00661FC8" w:rsidRPr="002412B3">
        <w:t>6.6</w:t>
      </w:r>
      <w:r w:rsidR="00661FC8" w:rsidRPr="002412B3">
        <w:fldChar w:fldCharType="end"/>
      </w:r>
      <w:r w:rsidR="00980E37" w:rsidRPr="002412B3">
        <w:t xml:space="preserve">. Ventilátory </w:t>
      </w:r>
      <w:r w:rsidR="002A4888" w:rsidRPr="002412B3">
        <w:t xml:space="preserve">musí být rozděleny </w:t>
      </w:r>
      <w:r w:rsidR="00980E37" w:rsidRPr="002412B3">
        <w:t xml:space="preserve">do minimálně dvou skupin, které budou řízeny samostatným regulátorem otáček. Pro ventilátory je </w:t>
      </w:r>
      <w:r w:rsidR="003678F8" w:rsidRPr="002412B3">
        <w:t xml:space="preserve">doporučena </w:t>
      </w:r>
      <w:r w:rsidR="00980E37" w:rsidRPr="002412B3">
        <w:t>redundance</w:t>
      </w:r>
      <w:r w:rsidR="00661FC8" w:rsidRPr="002412B3">
        <w:t xml:space="preserve"> </w:t>
      </w:r>
      <w:r w:rsidR="00980E37" w:rsidRPr="002412B3">
        <w:t>(n-1).</w:t>
      </w:r>
    </w:p>
    <w:p w14:paraId="51A11B3C" w14:textId="6A94C67D" w:rsidR="00661FC8" w:rsidRPr="007B26DE" w:rsidRDefault="00F91021" w:rsidP="00661FC8">
      <w:pPr>
        <w:pStyle w:val="ODRAZKY1TS"/>
      </w:pPr>
      <w:r w:rsidRPr="002412B3">
        <w:t xml:space="preserve">Řídicí systém </w:t>
      </w:r>
      <w:r w:rsidR="009E46D6" w:rsidRPr="002412B3">
        <w:t>TDS</w:t>
      </w:r>
      <w:r w:rsidRPr="002412B3">
        <w:t xml:space="preserve"> musí přenášet informace o stavech a poruchách chladicího systému, případně povely pro ovládání chladicího systému na/z </w:t>
      </w:r>
      <w:r w:rsidR="00954355" w:rsidRPr="002412B3">
        <w:t xml:space="preserve">ED </w:t>
      </w:r>
      <w:r w:rsidR="003678F8" w:rsidRPr="002412B3">
        <w:t>Ostrava</w:t>
      </w:r>
      <w:r w:rsidR="00661FC8" w:rsidRPr="002412B3">
        <w:t xml:space="preserve">. Pozn.: Tento druh provozu musí být připraven u TDS, ale vzhledem k podmínkám v lokalitě nebude aktuálně využíván. </w:t>
      </w:r>
    </w:p>
    <w:p w14:paraId="26B26372" w14:textId="33F3F846" w:rsidR="00322BC6" w:rsidRPr="002412B3" w:rsidRDefault="00322BC6">
      <w:pPr>
        <w:pStyle w:val="NADPIS2TS"/>
      </w:pPr>
      <w:bookmarkStart w:id="273" w:name="_Toc165386316"/>
      <w:bookmarkStart w:id="274" w:name="_Toc165872035"/>
      <w:bookmarkStart w:id="275" w:name="_Toc165872485"/>
      <w:bookmarkStart w:id="276" w:name="_Toc165875842"/>
      <w:bookmarkStart w:id="277" w:name="_Toc165875940"/>
      <w:bookmarkStart w:id="278" w:name="_Toc165878650"/>
      <w:bookmarkStart w:id="279" w:name="_Toc167094338"/>
      <w:bookmarkEnd w:id="273"/>
      <w:bookmarkEnd w:id="274"/>
      <w:bookmarkEnd w:id="275"/>
      <w:bookmarkEnd w:id="276"/>
      <w:bookmarkEnd w:id="277"/>
      <w:bookmarkEnd w:id="278"/>
      <w:r w:rsidRPr="002412B3">
        <w:t xml:space="preserve">Systém ventilace a klimatizace </w:t>
      </w:r>
      <w:r w:rsidR="009E46D6" w:rsidRPr="002412B3">
        <w:t>TDS</w:t>
      </w:r>
      <w:bookmarkEnd w:id="279"/>
    </w:p>
    <w:p w14:paraId="16378550" w14:textId="1F806BDE" w:rsidR="00322BC6" w:rsidRPr="002412B3" w:rsidRDefault="00322BC6" w:rsidP="00322BC6">
      <w:pPr>
        <w:pStyle w:val="ODRAZKY1TS"/>
      </w:pPr>
      <w:r w:rsidRPr="002412B3">
        <w:t xml:space="preserve">Systémy musí být provedeny podle požadavků pro provoz </w:t>
      </w:r>
      <w:r w:rsidR="009E46D6" w:rsidRPr="002412B3">
        <w:t>TDS</w:t>
      </w:r>
      <w:r w:rsidRPr="002412B3">
        <w:t xml:space="preserve"> na plném výkonu při</w:t>
      </w:r>
      <w:r w:rsidR="00CB2A4E" w:rsidRPr="002412B3">
        <w:t> </w:t>
      </w:r>
      <w:r w:rsidRPr="002412B3">
        <w:t>všech specifikovaných podmínkách prostředí a provozních stavech.</w:t>
      </w:r>
    </w:p>
    <w:p w14:paraId="4E0C8B64" w14:textId="41CFC93E" w:rsidR="00322BC6" w:rsidRPr="002412B3" w:rsidRDefault="00322BC6" w:rsidP="00042373">
      <w:pPr>
        <w:pStyle w:val="ODRAZKY1TS"/>
      </w:pPr>
      <w:r w:rsidRPr="002412B3">
        <w:t xml:space="preserve">Porucha těchto systémů nesmí mít negativní dopad na </w:t>
      </w:r>
      <w:r w:rsidR="001C5162" w:rsidRPr="002412B3">
        <w:t xml:space="preserve">funkcionalitu a možnosti řízení </w:t>
      </w:r>
      <w:r w:rsidR="009E46D6" w:rsidRPr="002412B3">
        <w:t>TDS</w:t>
      </w:r>
      <w:r w:rsidR="001C5162" w:rsidRPr="002412B3">
        <w:t xml:space="preserve"> </w:t>
      </w:r>
      <w:r w:rsidR="003678F8" w:rsidRPr="002412B3">
        <w:t>při tomto druhu</w:t>
      </w:r>
      <w:r w:rsidR="001C5162" w:rsidRPr="002412B3">
        <w:t xml:space="preserve"> poruchy</w:t>
      </w:r>
      <w:r w:rsidRPr="002412B3">
        <w:t>.</w:t>
      </w:r>
    </w:p>
    <w:p w14:paraId="41E422AC" w14:textId="52BCCA10" w:rsidR="00980E37" w:rsidRPr="002412B3" w:rsidRDefault="00980E37">
      <w:pPr>
        <w:pStyle w:val="NADPIS2TS"/>
      </w:pPr>
      <w:bookmarkStart w:id="280" w:name="_Toc167094339"/>
      <w:r w:rsidRPr="002412B3">
        <w:t>Systém chránění a řízení</w:t>
      </w:r>
      <w:r w:rsidR="009836D2" w:rsidRPr="002412B3">
        <w:t xml:space="preserve"> </w:t>
      </w:r>
      <w:r w:rsidR="009E46D6" w:rsidRPr="002412B3">
        <w:t>TDS</w:t>
      </w:r>
      <w:bookmarkEnd w:id="280"/>
      <w:r w:rsidRPr="002412B3">
        <w:t xml:space="preserve"> </w:t>
      </w:r>
    </w:p>
    <w:p w14:paraId="6812F90C" w14:textId="40513FA8" w:rsidR="00980E37" w:rsidRPr="002412B3" w:rsidRDefault="00980E37" w:rsidP="00042373">
      <w:pPr>
        <w:pStyle w:val="ODRAZKY1TS"/>
      </w:pPr>
      <w:r w:rsidRPr="002412B3">
        <w:t xml:space="preserve">Systém řízení a chránění </w:t>
      </w:r>
      <w:r w:rsidR="002A4888" w:rsidRPr="002412B3">
        <w:t>musí</w:t>
      </w:r>
      <w:r w:rsidRPr="002412B3">
        <w:t xml:space="preserve"> kontrolovat, chránit a řídit všechny oblasti systému </w:t>
      </w:r>
      <w:r w:rsidR="009E46D6" w:rsidRPr="002412B3">
        <w:t>TDS</w:t>
      </w:r>
      <w:r w:rsidRPr="002412B3">
        <w:t xml:space="preserve">, včetně řízení a chránění samotného systému. </w:t>
      </w:r>
      <w:r w:rsidR="002A4888" w:rsidRPr="002412B3">
        <w:t xml:space="preserve">Napájení </w:t>
      </w:r>
      <w:r w:rsidR="00312842" w:rsidRPr="002412B3">
        <w:t xml:space="preserve">bude provedeno </w:t>
      </w:r>
      <w:r w:rsidRPr="002412B3">
        <w:t xml:space="preserve">přes </w:t>
      </w:r>
      <w:r w:rsidR="00821A9C" w:rsidRPr="002412B3">
        <w:t>UPS – jednotné</w:t>
      </w:r>
      <w:r w:rsidR="00BB430C" w:rsidRPr="002412B3">
        <w:t xml:space="preserve"> pro </w:t>
      </w:r>
      <w:r w:rsidR="00C95F04" w:rsidRPr="002412B3">
        <w:t>TDS</w:t>
      </w:r>
      <w:r w:rsidR="00BB430C" w:rsidRPr="002412B3">
        <w:t xml:space="preserve"> </w:t>
      </w:r>
      <w:r w:rsidRPr="002412B3">
        <w:t xml:space="preserve">(AC nebo DC) a umožnit odstavení v řízeném režimu v případě ztráty napájení. </w:t>
      </w:r>
    </w:p>
    <w:p w14:paraId="3AE93606" w14:textId="6E2A4C0B" w:rsidR="00980E37" w:rsidRPr="002412B3" w:rsidRDefault="002A4888" w:rsidP="00042373">
      <w:pPr>
        <w:pStyle w:val="ODRAZKY1TS"/>
      </w:pPr>
      <w:r w:rsidRPr="002412B3">
        <w:t>Řídicí</w:t>
      </w:r>
      <w:r w:rsidR="00980E37" w:rsidRPr="002412B3">
        <w:t xml:space="preserve"> systém </w:t>
      </w:r>
      <w:r w:rsidR="009E46D6" w:rsidRPr="002412B3">
        <w:t>TDS</w:t>
      </w:r>
      <w:r w:rsidR="00980E37" w:rsidRPr="002412B3">
        <w:t xml:space="preserve"> </w:t>
      </w:r>
      <w:r w:rsidR="008A0856" w:rsidRPr="002412B3">
        <w:t>je součástí technologie</w:t>
      </w:r>
      <w:r w:rsidR="00980E37" w:rsidRPr="002412B3">
        <w:t xml:space="preserve"> </w:t>
      </w:r>
      <w:r w:rsidR="009E46D6" w:rsidRPr="002412B3">
        <w:t>TDS</w:t>
      </w:r>
      <w:r w:rsidR="00980E37" w:rsidRPr="002412B3">
        <w:t xml:space="preserve">. </w:t>
      </w:r>
    </w:p>
    <w:p w14:paraId="1FCA56E7" w14:textId="77777777" w:rsidR="00980E37" w:rsidRPr="002412B3" w:rsidRDefault="00980E37" w:rsidP="00042373">
      <w:pPr>
        <w:pStyle w:val="ODRAZKY1TS"/>
      </w:pPr>
      <w:r w:rsidRPr="002412B3">
        <w:t xml:space="preserve">Systém chránění a řízení </w:t>
      </w:r>
      <w:r w:rsidR="002A4888" w:rsidRPr="002412B3">
        <w:t>musí</w:t>
      </w:r>
      <w:r w:rsidRPr="002412B3">
        <w:t xml:space="preserve"> kontrolovat a diagnostikovat všechny komponenty a </w:t>
      </w:r>
      <w:r w:rsidR="002A4888" w:rsidRPr="002412B3">
        <w:t>musí</w:t>
      </w:r>
      <w:r w:rsidRPr="002412B3">
        <w:t xml:space="preserve"> zamezit poruše snížením </w:t>
      </w:r>
      <w:r w:rsidR="009D03CB" w:rsidRPr="002412B3">
        <w:t>zatížení, nebo</w:t>
      </w:r>
      <w:r w:rsidRPr="002412B3">
        <w:t xml:space="preserve"> pokud to není jinak možné, odstavit zařízení běžným postupem nebo i případně havarijním vypnutím. Při havarijním vypnutí </w:t>
      </w:r>
      <w:r w:rsidR="002A4888" w:rsidRPr="002412B3">
        <w:t>musí</w:t>
      </w:r>
      <w:r w:rsidRPr="002412B3">
        <w:t xml:space="preserve"> zamezit opětnému startu až do odstranění příčiny poruchy nebo přinejmenším do</w:t>
      </w:r>
      <w:r w:rsidR="00E10768" w:rsidRPr="002412B3">
        <w:t> </w:t>
      </w:r>
      <w:r w:rsidRPr="002412B3">
        <w:t xml:space="preserve">doby místní kontroly. </w:t>
      </w:r>
    </w:p>
    <w:p w14:paraId="05BBC431" w14:textId="77777777" w:rsidR="00BB430C" w:rsidRPr="007B26DE" w:rsidRDefault="00BB430C" w:rsidP="001A7568">
      <w:pPr>
        <w:pStyle w:val="ODRAZKY1TS"/>
        <w:numPr>
          <w:ilvl w:val="0"/>
          <w:numId w:val="0"/>
        </w:numPr>
        <w:ind w:left="360"/>
      </w:pPr>
    </w:p>
    <w:p w14:paraId="0F623670" w14:textId="77777777" w:rsidR="00980E37" w:rsidRPr="007B26DE" w:rsidRDefault="00980E37" w:rsidP="005A6A73">
      <w:pPr>
        <w:pStyle w:val="TEXTTS"/>
      </w:pPr>
      <w:r w:rsidRPr="007B26DE">
        <w:t xml:space="preserve">Systém chránění a řízení </w:t>
      </w:r>
      <w:r w:rsidR="002A4888" w:rsidRPr="007B26DE">
        <w:t>musí mí</w:t>
      </w:r>
      <w:r w:rsidRPr="007B26DE">
        <w:t>t následující funkce:</w:t>
      </w:r>
    </w:p>
    <w:p w14:paraId="45CF27BA" w14:textId="5CE47AEA" w:rsidR="00980E37" w:rsidRPr="007B26DE" w:rsidRDefault="00980E37" w:rsidP="00042373">
      <w:pPr>
        <w:pStyle w:val="ODRAZKY1TS"/>
      </w:pPr>
      <w:r w:rsidRPr="007B26DE">
        <w:t>Kontrol</w:t>
      </w:r>
      <w:r w:rsidR="00572CA1" w:rsidRPr="007B26DE">
        <w:t>u</w:t>
      </w:r>
      <w:r w:rsidRPr="007B26DE">
        <w:t xml:space="preserve"> </w:t>
      </w:r>
      <w:r w:rsidR="00312842" w:rsidRPr="007B26DE">
        <w:t>blokovacích podmínek výkonových částí</w:t>
      </w:r>
      <w:r w:rsidRPr="007B26DE">
        <w:t xml:space="preserve"> </w:t>
      </w:r>
      <w:r w:rsidR="009E46D6" w:rsidRPr="007B26DE">
        <w:t>TDS</w:t>
      </w:r>
      <w:r w:rsidRPr="007B26DE">
        <w:t xml:space="preserve"> a jeho příslušenství</w:t>
      </w:r>
    </w:p>
    <w:p w14:paraId="5ADFF80F" w14:textId="1CAA658F" w:rsidR="00980E37" w:rsidRPr="007B26DE" w:rsidRDefault="00980E37" w:rsidP="00042373">
      <w:pPr>
        <w:pStyle w:val="ODRAZKY1TS"/>
      </w:pPr>
      <w:r w:rsidRPr="007B26DE">
        <w:t>Kontrol</w:t>
      </w:r>
      <w:r w:rsidR="00572CA1" w:rsidRPr="007B26DE">
        <w:t>u</w:t>
      </w:r>
      <w:r w:rsidRPr="007B26DE">
        <w:t xml:space="preserve"> a ochran</w:t>
      </w:r>
      <w:r w:rsidR="00572CA1" w:rsidRPr="007B26DE">
        <w:t>u</w:t>
      </w:r>
      <w:r w:rsidRPr="007B26DE">
        <w:t xml:space="preserve"> </w:t>
      </w:r>
      <w:r w:rsidR="009E46D6" w:rsidRPr="007B26DE">
        <w:t>TDS</w:t>
      </w:r>
      <w:r w:rsidRPr="007B26DE">
        <w:t xml:space="preserve"> a jeho příslušenství</w:t>
      </w:r>
    </w:p>
    <w:p w14:paraId="5D3C431F" w14:textId="77777777" w:rsidR="00980E37" w:rsidRPr="007B26DE" w:rsidRDefault="009913B8" w:rsidP="00042373">
      <w:pPr>
        <w:pStyle w:val="ODRAZKY1TS"/>
      </w:pPr>
      <w:r w:rsidRPr="007B26DE">
        <w:t>Zajištění</w:t>
      </w:r>
      <w:r w:rsidR="00980E37" w:rsidRPr="007B26DE">
        <w:t xml:space="preserve"> rozhraní pro místní i dálkový režim provozu</w:t>
      </w:r>
    </w:p>
    <w:p w14:paraId="6BE7D6C6" w14:textId="77777777" w:rsidR="00980E37" w:rsidRPr="007B26DE" w:rsidRDefault="009913B8" w:rsidP="00042373">
      <w:pPr>
        <w:pStyle w:val="ODRAZKY1TS"/>
      </w:pPr>
      <w:r w:rsidRPr="007B26DE">
        <w:t>Zajištění</w:t>
      </w:r>
      <w:r w:rsidR="00980E37" w:rsidRPr="007B26DE">
        <w:t xml:space="preserve"> diagnostik</w:t>
      </w:r>
      <w:r w:rsidRPr="007B26DE">
        <w:t>y</w:t>
      </w:r>
      <w:r w:rsidR="00980E37" w:rsidRPr="007B26DE">
        <w:t xml:space="preserve"> a funkce servisu</w:t>
      </w:r>
    </w:p>
    <w:p w14:paraId="382753F4" w14:textId="77777777" w:rsidR="00825F4E" w:rsidRPr="007B26DE" w:rsidRDefault="00825F4E" w:rsidP="005A6A73">
      <w:pPr>
        <w:pStyle w:val="TEXTTS"/>
      </w:pPr>
    </w:p>
    <w:p w14:paraId="57CC9261" w14:textId="77777777" w:rsidR="00980E37" w:rsidRPr="002412B3" w:rsidRDefault="00980E37" w:rsidP="005A6A73">
      <w:pPr>
        <w:pStyle w:val="TEXTTS"/>
      </w:pPr>
      <w:r w:rsidRPr="002412B3">
        <w:lastRenderedPageBreak/>
        <w:t xml:space="preserve">Dále </w:t>
      </w:r>
      <w:r w:rsidR="002A4888" w:rsidRPr="002412B3">
        <w:t xml:space="preserve">systém chránění musí </w:t>
      </w:r>
      <w:r w:rsidRPr="002412B3">
        <w:t>zajistit:</w:t>
      </w:r>
    </w:p>
    <w:p w14:paraId="5E186BCD" w14:textId="77777777" w:rsidR="00980E37" w:rsidRPr="002412B3" w:rsidRDefault="00980E37" w:rsidP="00042373">
      <w:pPr>
        <w:pStyle w:val="ODRAZKY1TS"/>
      </w:pPr>
      <w:r w:rsidRPr="002412B3">
        <w:t>Bezpečný provoz při všech provozních podmínkách</w:t>
      </w:r>
    </w:p>
    <w:p w14:paraId="69EC8C22" w14:textId="77777777" w:rsidR="00980E37" w:rsidRPr="002412B3" w:rsidRDefault="00980E37" w:rsidP="00042373">
      <w:pPr>
        <w:pStyle w:val="ODRAZKY2TS"/>
      </w:pPr>
      <w:r w:rsidRPr="002412B3">
        <w:t>Provoz ve všech režimech řízení</w:t>
      </w:r>
    </w:p>
    <w:p w14:paraId="32C8ED70" w14:textId="77777777" w:rsidR="00980E37" w:rsidRPr="002412B3" w:rsidRDefault="00980E37" w:rsidP="00042373">
      <w:pPr>
        <w:pStyle w:val="ODRAZKY2TS"/>
      </w:pPr>
      <w:r w:rsidRPr="002412B3">
        <w:t>Provoz ve všech provozních režimech</w:t>
      </w:r>
    </w:p>
    <w:p w14:paraId="6149A98B" w14:textId="77777777" w:rsidR="00980E37" w:rsidRPr="002412B3" w:rsidRDefault="00980E37" w:rsidP="00042373">
      <w:pPr>
        <w:pStyle w:val="ODRAZKY2TS"/>
      </w:pPr>
      <w:r w:rsidRPr="002412B3">
        <w:t>Automatický a postupný přechod mezi provozními režimy</w:t>
      </w:r>
    </w:p>
    <w:p w14:paraId="61FA1AC0" w14:textId="77777777" w:rsidR="00980E37" w:rsidRPr="007B26DE" w:rsidRDefault="00980E37" w:rsidP="00042373">
      <w:pPr>
        <w:pStyle w:val="ODRAZKY1TS"/>
      </w:pPr>
      <w:r w:rsidRPr="007B26DE">
        <w:t>Bezpečnostní vazby / blokády</w:t>
      </w:r>
    </w:p>
    <w:p w14:paraId="52E12F1C" w14:textId="32DA1937" w:rsidR="00980E37" w:rsidRPr="007B26DE" w:rsidRDefault="00980E37" w:rsidP="00042373">
      <w:pPr>
        <w:pStyle w:val="ODRAZKY1TS"/>
      </w:pPr>
      <w:r w:rsidRPr="007B26DE">
        <w:t>Kontrol</w:t>
      </w:r>
      <w:r w:rsidR="00572CA1" w:rsidRPr="007B26DE">
        <w:t>u</w:t>
      </w:r>
      <w:r w:rsidRPr="007B26DE">
        <w:t xml:space="preserve"> a řízení všech pomocných systémů, nezbytných pro </w:t>
      </w:r>
      <w:r w:rsidR="009E46D6" w:rsidRPr="007B26DE">
        <w:t>TDS</w:t>
      </w:r>
    </w:p>
    <w:p w14:paraId="7138FB70" w14:textId="2BFDC572" w:rsidR="00980E37" w:rsidRPr="007B26DE" w:rsidRDefault="00980E37" w:rsidP="00042373">
      <w:pPr>
        <w:pStyle w:val="ODRAZKY1TS"/>
      </w:pPr>
      <w:r w:rsidRPr="007B26DE">
        <w:t xml:space="preserve">Všechny funkce chránění, nezbytné pro chránění </w:t>
      </w:r>
      <w:r w:rsidR="009E46D6" w:rsidRPr="007B26DE">
        <w:t>TDS</w:t>
      </w:r>
      <w:r w:rsidRPr="007B26DE">
        <w:t xml:space="preserve"> od 3f rozvodny po 1f trakční rozvodnu</w:t>
      </w:r>
    </w:p>
    <w:p w14:paraId="3212E35C" w14:textId="0E51E224" w:rsidR="00980E37" w:rsidRPr="007B26DE" w:rsidRDefault="00980E37" w:rsidP="00042373">
      <w:pPr>
        <w:pStyle w:val="ODRAZKY1TS"/>
      </w:pPr>
      <w:r w:rsidRPr="007B26DE">
        <w:t xml:space="preserve">Chránění </w:t>
      </w:r>
      <w:r w:rsidR="002A4888" w:rsidRPr="007B26DE">
        <w:t xml:space="preserve">musí </w:t>
      </w:r>
      <w:r w:rsidRPr="007B26DE">
        <w:t xml:space="preserve">být navrženo pro bezpečný provoz </w:t>
      </w:r>
      <w:r w:rsidR="009E46D6" w:rsidRPr="007B26DE">
        <w:t>TDS</w:t>
      </w:r>
      <w:r w:rsidRPr="007B26DE">
        <w:t xml:space="preserve">. Funkce chránění </w:t>
      </w:r>
      <w:r w:rsidR="002A4888" w:rsidRPr="007B26DE">
        <w:t>musí</w:t>
      </w:r>
      <w:r w:rsidRPr="007B26DE">
        <w:t xml:space="preserve"> být aplikované pro všechny poruchové stavy, které se mohou vyskytnout. Všechny funkce chránění pro </w:t>
      </w:r>
      <w:r w:rsidR="009E46D6" w:rsidRPr="007B26DE">
        <w:t>TDS</w:t>
      </w:r>
      <w:r w:rsidRPr="007B26DE">
        <w:t xml:space="preserve"> </w:t>
      </w:r>
      <w:r w:rsidR="002A4888" w:rsidRPr="007B26DE">
        <w:t>musí být</w:t>
      </w:r>
      <w:r w:rsidRPr="007B26DE">
        <w:t xml:space="preserve"> řízeny, zajištěny a zobrazovány rozhraním obsluhy </w:t>
      </w:r>
      <w:r w:rsidR="009E46D6" w:rsidRPr="007B26DE">
        <w:t>TDS</w:t>
      </w:r>
      <w:r w:rsidRPr="007B26DE">
        <w:t xml:space="preserve"> (místně všechny signály, dálkově</w:t>
      </w:r>
      <w:r w:rsidR="00A57FEA" w:rsidRPr="007B26DE">
        <w:t>/ústředně</w:t>
      </w:r>
      <w:r w:rsidRPr="007B26DE">
        <w:t xml:space="preserve"> sumární signály).</w:t>
      </w:r>
    </w:p>
    <w:p w14:paraId="19A91B03" w14:textId="6817A1FF" w:rsidR="00980E37" w:rsidRPr="007B26DE" w:rsidRDefault="00980E37" w:rsidP="00042373">
      <w:pPr>
        <w:pStyle w:val="ODRAZKY1TS"/>
      </w:pPr>
      <w:r w:rsidRPr="007B26DE">
        <w:t xml:space="preserve">Vypínače </w:t>
      </w:r>
      <w:r w:rsidR="009E46D6" w:rsidRPr="007B26DE">
        <w:t>TDS</w:t>
      </w:r>
      <w:r w:rsidRPr="007B26DE">
        <w:t xml:space="preserve"> </w:t>
      </w:r>
      <w:r w:rsidR="002A4888" w:rsidRPr="007B26DE">
        <w:t>musí</w:t>
      </w:r>
      <w:r w:rsidRPr="007B26DE">
        <w:t xml:space="preserve"> být monitorovány a ovládány přímo ze systému chránění a řízení </w:t>
      </w:r>
      <w:r w:rsidR="009E46D6" w:rsidRPr="007B26DE">
        <w:t>TDS</w:t>
      </w:r>
      <w:r w:rsidRPr="007B26DE">
        <w:t>.</w:t>
      </w:r>
    </w:p>
    <w:p w14:paraId="077E0CB9" w14:textId="70F1411B" w:rsidR="009913B8" w:rsidRPr="007B26DE" w:rsidRDefault="009913B8" w:rsidP="00042373">
      <w:pPr>
        <w:pStyle w:val="ODRAZKY1TS"/>
      </w:pPr>
      <w:r w:rsidRPr="007B26DE">
        <w:t xml:space="preserve">Systém musí zahrnovat monitorování poruch a událostí. Poruchy, události a trendy musí k dispozici pro kontrolu či přehled prostřednictvím místního nebo dálkového dohledového displeje či panelu. Komunikačním jazykem musí být </w:t>
      </w:r>
      <w:r w:rsidR="00821A9C" w:rsidRPr="007B26DE">
        <w:t>čeština</w:t>
      </w:r>
      <w:r w:rsidRPr="007B26DE">
        <w:t>. Záznamy přihlášení musí být exportovatelné ve formátu „csv“.</w:t>
      </w:r>
    </w:p>
    <w:p w14:paraId="09BAC564" w14:textId="77777777" w:rsidR="009913B8" w:rsidRPr="007B26DE" w:rsidRDefault="009913B8" w:rsidP="00042373">
      <w:pPr>
        <w:pStyle w:val="ODRAZKY1TS"/>
      </w:pPr>
      <w:r w:rsidRPr="007B26DE">
        <w:t>Sumární poruchová hlášení a hlášení událostí musí být dostupné pomocí ústředního rozhraní operátora.</w:t>
      </w:r>
    </w:p>
    <w:p w14:paraId="5D3338EF" w14:textId="321D6ABA" w:rsidR="009913B8" w:rsidRPr="007B26DE" w:rsidRDefault="009913B8" w:rsidP="00042373">
      <w:pPr>
        <w:pStyle w:val="ODRAZKY1TS"/>
      </w:pPr>
      <w:r w:rsidRPr="007B26DE">
        <w:t xml:space="preserve">Systém musí zahrnovat záznamy poruchových stavů pro umožnění diagnostiky vnějších i vnitřních poruch </w:t>
      </w:r>
      <w:r w:rsidR="009E46D6" w:rsidRPr="007B26DE">
        <w:t>TDS</w:t>
      </w:r>
      <w:r w:rsidRPr="007B26DE">
        <w:t xml:space="preserve"> nebo událostí. Záznam přechodových stavů musí být dostupný pro vyhodnocení pro možnou analýzu </w:t>
      </w:r>
      <w:r w:rsidR="00B14721" w:rsidRPr="007B26DE">
        <w:t>Zákazníkem</w:t>
      </w:r>
      <w:r w:rsidRPr="007B26DE">
        <w:t>.</w:t>
      </w:r>
    </w:p>
    <w:p w14:paraId="111C1E17" w14:textId="77777777" w:rsidR="009913B8" w:rsidRPr="007B26DE" w:rsidRDefault="009913B8" w:rsidP="005A6A73">
      <w:pPr>
        <w:pStyle w:val="TEXTTS"/>
      </w:pPr>
    </w:p>
    <w:p w14:paraId="7EBB1618" w14:textId="13366C08" w:rsidR="00980E37" w:rsidRPr="007B26DE" w:rsidRDefault="00980E37" w:rsidP="005A6A73">
      <w:pPr>
        <w:pStyle w:val="TEXTTS"/>
      </w:pPr>
      <w:r w:rsidRPr="002412B3">
        <w:t xml:space="preserve">V rámci nabídky </w:t>
      </w:r>
      <w:r w:rsidR="002A4888" w:rsidRPr="002412B3">
        <w:t xml:space="preserve">musí </w:t>
      </w:r>
      <w:r w:rsidRPr="002412B3">
        <w:t xml:space="preserve">Dodavatel poskytnout detaily jím navrženého systému řízení a chránění. A to včetně rozhraní obsluhy, schémat chránění provozních a řídících režimů, parametrů a charakteristik nastavení, záznamu poruchových stavů, </w:t>
      </w:r>
      <w:r w:rsidR="009913B8" w:rsidRPr="002412B3">
        <w:t>HW</w:t>
      </w:r>
      <w:r w:rsidRPr="002412B3">
        <w:t xml:space="preserve">, </w:t>
      </w:r>
      <w:r w:rsidR="009913B8" w:rsidRPr="002412B3">
        <w:t>SW</w:t>
      </w:r>
      <w:r w:rsidRPr="002412B3">
        <w:t xml:space="preserve">, </w:t>
      </w:r>
      <w:r w:rsidR="00A57FEA" w:rsidRPr="002412B3">
        <w:t>použitých komunikačních protokolů atd.</w:t>
      </w:r>
      <w:r w:rsidRPr="002412B3">
        <w:t xml:space="preserve">). Vše </w:t>
      </w:r>
      <w:r w:rsidR="002A4888" w:rsidRPr="002412B3">
        <w:t xml:space="preserve">musí být </w:t>
      </w:r>
      <w:r w:rsidRPr="002412B3">
        <w:t>přesně zdokumentováno.</w:t>
      </w:r>
    </w:p>
    <w:p w14:paraId="6A4B8A55" w14:textId="265020DC" w:rsidR="00A31203" w:rsidRPr="002412B3" w:rsidRDefault="00A31203">
      <w:pPr>
        <w:pStyle w:val="NADPIS2TS"/>
      </w:pPr>
      <w:bookmarkStart w:id="281" w:name="_Ref165381947"/>
      <w:bookmarkStart w:id="282" w:name="_Ref165876922"/>
      <w:bookmarkStart w:id="283" w:name="_Toc167094340"/>
      <w:r w:rsidRPr="002412B3">
        <w:t xml:space="preserve">Druhy provozu </w:t>
      </w:r>
      <w:r w:rsidR="009E46D6" w:rsidRPr="002412B3">
        <w:t>TDS</w:t>
      </w:r>
      <w:bookmarkEnd w:id="281"/>
      <w:bookmarkEnd w:id="282"/>
      <w:bookmarkEnd w:id="283"/>
      <w:r w:rsidR="00D3100F" w:rsidRPr="002412B3">
        <w:t xml:space="preserve"> </w:t>
      </w:r>
    </w:p>
    <w:p w14:paraId="6F06C335" w14:textId="77777777" w:rsidR="00A31203" w:rsidRPr="002412B3" w:rsidRDefault="00A31203" w:rsidP="00042373">
      <w:pPr>
        <w:pStyle w:val="ODRAZKY1TS"/>
      </w:pPr>
      <w:r w:rsidRPr="002412B3">
        <w:t xml:space="preserve">Místní provoz </w:t>
      </w:r>
    </w:p>
    <w:p w14:paraId="717BAA68" w14:textId="77777777" w:rsidR="00A31203" w:rsidRPr="002412B3" w:rsidRDefault="00A31203" w:rsidP="00042373">
      <w:pPr>
        <w:pStyle w:val="ODRAZKY1TS"/>
      </w:pPr>
      <w:r w:rsidRPr="002412B3">
        <w:t xml:space="preserve">Dálkový provoz </w:t>
      </w:r>
    </w:p>
    <w:p w14:paraId="30455630" w14:textId="232FD003" w:rsidR="00A31203" w:rsidRPr="002412B3" w:rsidRDefault="00A31203" w:rsidP="00042373">
      <w:pPr>
        <w:pStyle w:val="ODRAZKY1TS"/>
      </w:pPr>
      <w:r w:rsidRPr="002412B3">
        <w:t>Ústřední provoz</w:t>
      </w:r>
    </w:p>
    <w:p w14:paraId="733AC18D" w14:textId="57694A9B" w:rsidR="00D20C20" w:rsidRPr="002412B3" w:rsidRDefault="00714551" w:rsidP="00432373">
      <w:pPr>
        <w:pStyle w:val="ODRAZKY1TS"/>
      </w:pPr>
      <w:r w:rsidRPr="002412B3">
        <w:t>V</w:t>
      </w:r>
      <w:r w:rsidR="00A31203" w:rsidRPr="002412B3">
        <w:t>zdálený přístup (VPN)</w:t>
      </w:r>
      <w:r w:rsidRPr="002412B3">
        <w:t xml:space="preserve"> – zvláštní režim provozu</w:t>
      </w:r>
      <w:r w:rsidR="00D20C20" w:rsidRPr="002412B3">
        <w:t>.</w:t>
      </w:r>
      <w:r w:rsidR="00073252" w:rsidRPr="002412B3">
        <w:t xml:space="preserve"> Pozn.: Tento druh provozu musí být připraven u TDS, ale vzhledem k podmínkám v lokalitě nebude aktuálně využíván.</w:t>
      </w:r>
      <w:r w:rsidR="00D20C20" w:rsidRPr="002412B3">
        <w:t xml:space="preserve"> </w:t>
      </w:r>
    </w:p>
    <w:p w14:paraId="4B0BA5A7" w14:textId="77777777" w:rsidR="008C3F24" w:rsidRPr="002412B3" w:rsidRDefault="008C3F24" w:rsidP="005A6A73">
      <w:pPr>
        <w:pStyle w:val="TEXTTS"/>
      </w:pPr>
    </w:p>
    <w:p w14:paraId="0D3BCC8D" w14:textId="170D6DF9" w:rsidR="008C3F24" w:rsidRPr="002412B3" w:rsidRDefault="008C3F24" w:rsidP="005A6A73">
      <w:pPr>
        <w:pStyle w:val="TEXTTS"/>
      </w:pPr>
      <w:r w:rsidRPr="002412B3">
        <w:t xml:space="preserve">V rámci všech výše uvedených druzích provozu (úrovně řízení) </w:t>
      </w:r>
      <w:r w:rsidR="00954355" w:rsidRPr="002412B3">
        <w:t xml:space="preserve">je nutné </w:t>
      </w:r>
      <w:r w:rsidRPr="002412B3">
        <w:t>definovat přenášená data v kontrolních seznamech (tzv. check list</w:t>
      </w:r>
      <w:r w:rsidR="00954355" w:rsidRPr="002412B3">
        <w:t>ech</w:t>
      </w:r>
      <w:r w:rsidRPr="002412B3">
        <w:t>).</w:t>
      </w:r>
    </w:p>
    <w:p w14:paraId="6817B8B2" w14:textId="77777777" w:rsidR="00980E37" w:rsidRPr="002412B3" w:rsidRDefault="00980E37">
      <w:pPr>
        <w:pStyle w:val="NADPIS3TS"/>
      </w:pPr>
      <w:bookmarkStart w:id="284" w:name="_Toc167094341"/>
      <w:r w:rsidRPr="002412B3">
        <w:t xml:space="preserve">Místní </w:t>
      </w:r>
      <w:r w:rsidR="0057134E" w:rsidRPr="002412B3">
        <w:t>provoz</w:t>
      </w:r>
      <w:bookmarkEnd w:id="284"/>
      <w:r w:rsidRPr="002412B3">
        <w:t xml:space="preserve"> </w:t>
      </w:r>
    </w:p>
    <w:p w14:paraId="71156685" w14:textId="2A8F6AEF" w:rsidR="00980E37" w:rsidRPr="002412B3" w:rsidRDefault="009E46D6" w:rsidP="00042373">
      <w:pPr>
        <w:pStyle w:val="ODRAZKY1TS"/>
      </w:pPr>
      <w:r w:rsidRPr="002412B3">
        <w:t>TDS</w:t>
      </w:r>
      <w:r w:rsidR="00980E37" w:rsidRPr="002412B3">
        <w:t xml:space="preserve"> </w:t>
      </w:r>
      <w:r w:rsidR="002A4888" w:rsidRPr="002412B3">
        <w:t>musí</w:t>
      </w:r>
      <w:r w:rsidR="00980E37" w:rsidRPr="002412B3">
        <w:t xml:space="preserve"> být řiditelné místně, režim </w:t>
      </w:r>
      <w:r w:rsidR="00855611" w:rsidRPr="002412B3">
        <w:t xml:space="preserve">místního nebo dálkového provozu bude </w:t>
      </w:r>
      <w:r w:rsidR="00980E37" w:rsidRPr="002412B3">
        <w:t xml:space="preserve">volitelný přes přepínač </w:t>
      </w:r>
      <w:r w:rsidR="00023EB7" w:rsidRPr="002412B3">
        <w:t>v části řídícího systému. B</w:t>
      </w:r>
      <w:r w:rsidR="00855611" w:rsidRPr="002412B3">
        <w:t>ude provedena vhodná blokace ústředního ovládání.</w:t>
      </w:r>
    </w:p>
    <w:p w14:paraId="0E745D95" w14:textId="77777777" w:rsidR="00073252" w:rsidRPr="002412B3" w:rsidRDefault="00073252" w:rsidP="00073252">
      <w:pPr>
        <w:pStyle w:val="ODRAZKY1TS"/>
      </w:pPr>
      <w:r w:rsidRPr="002412B3">
        <w:t>Místní řídicí systém TDS musí být vybaven servisním rozhraním.</w:t>
      </w:r>
    </w:p>
    <w:p w14:paraId="5B060C11" w14:textId="77777777" w:rsidR="00073252" w:rsidRPr="002412B3" w:rsidRDefault="00073252" w:rsidP="00432373">
      <w:pPr>
        <w:pStyle w:val="ODRAZKY1TS"/>
        <w:numPr>
          <w:ilvl w:val="0"/>
          <w:numId w:val="0"/>
        </w:numPr>
        <w:ind w:left="720"/>
      </w:pPr>
    </w:p>
    <w:p w14:paraId="050E3F8A" w14:textId="77777777" w:rsidR="00980E37" w:rsidRPr="002412B3" w:rsidRDefault="00980E37" w:rsidP="005A6A73">
      <w:pPr>
        <w:pStyle w:val="TEXTTS"/>
      </w:pPr>
      <w:r w:rsidRPr="002412B3">
        <w:t xml:space="preserve">Místní HMI (rozhraní pro obsluhu) </w:t>
      </w:r>
      <w:r w:rsidR="0014622E" w:rsidRPr="002412B3">
        <w:t>musí</w:t>
      </w:r>
      <w:r w:rsidRPr="002412B3">
        <w:t xml:space="preserve"> zahrnovat jednopólová schémata zapojení (SLD), přehled trendů, monitorování událostí, přihlášení, podporu údržby a podporu řešení problémových situací.</w:t>
      </w:r>
    </w:p>
    <w:p w14:paraId="0EA841B1" w14:textId="3339270C" w:rsidR="00980E37" w:rsidRPr="002412B3" w:rsidRDefault="00980E37" w:rsidP="00042373">
      <w:pPr>
        <w:pStyle w:val="ODRAZKY1TS"/>
      </w:pPr>
      <w:r w:rsidRPr="002412B3">
        <w:t xml:space="preserve">Přehled o </w:t>
      </w:r>
      <w:r w:rsidR="009E46D6" w:rsidRPr="002412B3">
        <w:t>TDS</w:t>
      </w:r>
      <w:r w:rsidRPr="002412B3">
        <w:t xml:space="preserve"> s indikací provozního stavu, pozice vypínačů a měřením.</w:t>
      </w:r>
    </w:p>
    <w:p w14:paraId="67ECCB63" w14:textId="1E22C9CC" w:rsidR="00980E37" w:rsidRPr="002412B3" w:rsidRDefault="00980E37" w:rsidP="00042373">
      <w:pPr>
        <w:pStyle w:val="ODRAZKY1TS"/>
      </w:pPr>
      <w:r w:rsidRPr="002412B3">
        <w:t xml:space="preserve">Interaktivní schémata pro start a odstavení </w:t>
      </w:r>
      <w:r w:rsidR="009E46D6" w:rsidRPr="002412B3">
        <w:t>TDS</w:t>
      </w:r>
      <w:r w:rsidRPr="002412B3">
        <w:t>, případně pro krokové a automatické sekvence, indikaci aktuálního kroku sekvence.</w:t>
      </w:r>
    </w:p>
    <w:p w14:paraId="024375A0" w14:textId="377D2F42" w:rsidR="00980E37" w:rsidRPr="002412B3" w:rsidRDefault="00980E37" w:rsidP="00042373">
      <w:pPr>
        <w:pStyle w:val="ODRAZKY1TS"/>
      </w:pPr>
      <w:r w:rsidRPr="002412B3">
        <w:t xml:space="preserve">Možnost nastavení všech parametrů řízení </w:t>
      </w:r>
      <w:r w:rsidR="009E46D6" w:rsidRPr="002412B3">
        <w:t>TDS</w:t>
      </w:r>
      <w:r w:rsidRPr="002412B3">
        <w:t xml:space="preserve">. </w:t>
      </w:r>
    </w:p>
    <w:p w14:paraId="71043ABD" w14:textId="77777777" w:rsidR="00980E37" w:rsidRPr="002412B3" w:rsidRDefault="00980E37" w:rsidP="00042373">
      <w:pPr>
        <w:pStyle w:val="ODRAZKY1TS"/>
      </w:pPr>
      <w:r w:rsidRPr="002412B3">
        <w:t>Detailní seznam Událostí s možností filtrování.</w:t>
      </w:r>
    </w:p>
    <w:p w14:paraId="4A4E46AB" w14:textId="77777777" w:rsidR="00980E37" w:rsidRPr="002412B3" w:rsidRDefault="00980E37" w:rsidP="00042373">
      <w:pPr>
        <w:pStyle w:val="ODRAZKY1TS"/>
      </w:pPr>
      <w:r w:rsidRPr="002412B3">
        <w:t>Samostatný seznam Alarmů se všemi aktivními a přetrvávajícími neaktivními alarmy.</w:t>
      </w:r>
    </w:p>
    <w:p w14:paraId="37F9EF27" w14:textId="77777777" w:rsidR="00980E37" w:rsidRPr="002412B3" w:rsidRDefault="00980E37" w:rsidP="00042373">
      <w:pPr>
        <w:pStyle w:val="ODRAZKY1TS"/>
      </w:pPr>
      <w:r w:rsidRPr="002412B3">
        <w:t>Volitelné možnosti trendů a měření.</w:t>
      </w:r>
    </w:p>
    <w:p w14:paraId="0A588DA1" w14:textId="77777777" w:rsidR="00980E37" w:rsidRPr="002412B3" w:rsidRDefault="00980E37" w:rsidP="00042373">
      <w:pPr>
        <w:pStyle w:val="ODRAZKY1TS"/>
      </w:pPr>
      <w:r w:rsidRPr="002412B3">
        <w:t xml:space="preserve">Funkce pro testování pomocného vybavení, jako jsou vypínače, </w:t>
      </w:r>
      <w:r w:rsidR="006512E2" w:rsidRPr="002412B3">
        <w:t>chladicí</w:t>
      </w:r>
      <w:r w:rsidRPr="002412B3">
        <w:t xml:space="preserve"> systém, ventilátory, výměníky tepla atd. </w:t>
      </w:r>
    </w:p>
    <w:p w14:paraId="1FA706DF" w14:textId="77777777" w:rsidR="00980E37" w:rsidRPr="002412B3" w:rsidRDefault="00980E37" w:rsidP="005A6A73">
      <w:pPr>
        <w:pStyle w:val="TEXTTS"/>
      </w:pPr>
      <w:r w:rsidRPr="002412B3">
        <w:t xml:space="preserve">Všechny funkce </w:t>
      </w:r>
      <w:r w:rsidR="0014622E" w:rsidRPr="002412B3">
        <w:t>musí</w:t>
      </w:r>
      <w:r w:rsidRPr="002412B3">
        <w:t xml:space="preserve"> být blokovány tak, aby se předešlo možnosti provozu mimo bezpečnou oblast.</w:t>
      </w:r>
    </w:p>
    <w:p w14:paraId="65BF6BF5" w14:textId="77777777" w:rsidR="00980E37" w:rsidRPr="002412B3" w:rsidRDefault="00980E37">
      <w:pPr>
        <w:pStyle w:val="NADPIS3TS"/>
      </w:pPr>
      <w:bookmarkStart w:id="285" w:name="_Toc167094342"/>
      <w:r w:rsidRPr="002412B3">
        <w:t>Dálkový provoz</w:t>
      </w:r>
      <w:bookmarkEnd w:id="285"/>
      <w:r w:rsidRPr="002412B3">
        <w:t xml:space="preserve"> </w:t>
      </w:r>
    </w:p>
    <w:p w14:paraId="7B9D89C4" w14:textId="37F88293" w:rsidR="00980E37" w:rsidRPr="002412B3" w:rsidRDefault="00980E37" w:rsidP="00042373">
      <w:pPr>
        <w:pStyle w:val="ODRAZKY1TS"/>
        <w:rPr>
          <w:strike/>
        </w:rPr>
      </w:pPr>
      <w:r w:rsidRPr="002412B3">
        <w:t xml:space="preserve">Síťové rozhraní pro </w:t>
      </w:r>
      <w:r w:rsidR="0057134E" w:rsidRPr="002412B3">
        <w:t xml:space="preserve">místní </w:t>
      </w:r>
      <w:r w:rsidR="00CB2540" w:rsidRPr="002412B3">
        <w:t>řídicí</w:t>
      </w:r>
      <w:r w:rsidRPr="002412B3">
        <w:t xml:space="preserve"> systém Zákazníka </w:t>
      </w:r>
      <w:r w:rsidR="0014622E" w:rsidRPr="002412B3">
        <w:t>musí</w:t>
      </w:r>
      <w:r w:rsidRPr="002412B3">
        <w:t xml:space="preserve"> být </w:t>
      </w:r>
      <w:r w:rsidR="00345A41" w:rsidRPr="002412B3">
        <w:t xml:space="preserve">připraveno pro přenos po metalické a optické síti </w:t>
      </w:r>
      <w:r w:rsidRPr="002412B3">
        <w:t xml:space="preserve">s protokolem </w:t>
      </w:r>
      <w:r w:rsidR="009A2E81" w:rsidRPr="002412B3">
        <w:t>ČSN EN</w:t>
      </w:r>
      <w:r w:rsidRPr="002412B3">
        <w:t xml:space="preserve"> 61850</w:t>
      </w:r>
      <w:r w:rsidR="00BC74A1" w:rsidRPr="002412B3">
        <w:t>.</w:t>
      </w:r>
    </w:p>
    <w:p w14:paraId="65BB1664" w14:textId="5C88C0FD" w:rsidR="00980E37" w:rsidRPr="002412B3" w:rsidRDefault="00980E37" w:rsidP="00042373">
      <w:pPr>
        <w:pStyle w:val="ODRAZKY1TS"/>
      </w:pPr>
      <w:r w:rsidRPr="002412B3">
        <w:t xml:space="preserve">Pomocí tohoto rozhraní </w:t>
      </w:r>
      <w:r w:rsidR="0014622E" w:rsidRPr="002412B3">
        <w:t>musí</w:t>
      </w:r>
      <w:r w:rsidRPr="002412B3">
        <w:t xml:space="preserve"> být možné najet a odstavit </w:t>
      </w:r>
      <w:r w:rsidR="009E46D6" w:rsidRPr="002412B3">
        <w:t>TDS</w:t>
      </w:r>
      <w:r w:rsidRPr="002412B3">
        <w:t xml:space="preserve"> v režimu plně automatické sekvence.</w:t>
      </w:r>
    </w:p>
    <w:p w14:paraId="5556F3A3" w14:textId="66A7A082" w:rsidR="00980E37" w:rsidRPr="002412B3" w:rsidRDefault="0057134E" w:rsidP="00042373">
      <w:pPr>
        <w:pStyle w:val="ODRAZKY1TS"/>
      </w:pPr>
      <w:r w:rsidRPr="002412B3">
        <w:t xml:space="preserve">Místní </w:t>
      </w:r>
      <w:r w:rsidR="00CB2540" w:rsidRPr="002412B3">
        <w:t>řídicí</w:t>
      </w:r>
      <w:r w:rsidRPr="002412B3">
        <w:t xml:space="preserve"> systém</w:t>
      </w:r>
      <w:r w:rsidR="00980E37" w:rsidRPr="002412B3">
        <w:t xml:space="preserve"> </w:t>
      </w:r>
      <w:r w:rsidR="0014622E" w:rsidRPr="002412B3">
        <w:t>musí</w:t>
      </w:r>
      <w:r w:rsidR="00980E37" w:rsidRPr="002412B3">
        <w:t xml:space="preserve"> umožnit kvitování alarmů nebo vypnutí</w:t>
      </w:r>
      <w:r w:rsidRPr="002412B3">
        <w:t xml:space="preserve"> </w:t>
      </w:r>
      <w:r w:rsidR="009E46D6" w:rsidRPr="002412B3">
        <w:t>TDS</w:t>
      </w:r>
      <w:r w:rsidR="00980E37" w:rsidRPr="002412B3">
        <w:t>, pokud je to bezpečné.</w:t>
      </w:r>
    </w:p>
    <w:p w14:paraId="23458D9B" w14:textId="4BB8800F" w:rsidR="009A2E81" w:rsidRPr="002412B3" w:rsidRDefault="0057134E" w:rsidP="009A2E81">
      <w:pPr>
        <w:pStyle w:val="ODRAZKY1TS"/>
      </w:pPr>
      <w:r w:rsidRPr="002412B3">
        <w:t>Dodavatel musí připojit místní řídicí systém k </w:t>
      </w:r>
      <w:r w:rsidR="00AE1281" w:rsidRPr="002412B3">
        <w:t>Z</w:t>
      </w:r>
      <w:r w:rsidRPr="002412B3">
        <w:t xml:space="preserve">ákazníkem dodanému komunikačnímu rozhraní nadřazeného systému (SCADA dálkový komunikační terminál apod.) v rámci objektu </w:t>
      </w:r>
      <w:r w:rsidR="00C95F04" w:rsidRPr="002412B3">
        <w:t>TDS</w:t>
      </w:r>
      <w:r w:rsidRPr="002412B3">
        <w:t xml:space="preserve"> (</w:t>
      </w:r>
      <w:r w:rsidR="009E46D6" w:rsidRPr="002412B3">
        <w:t>TDS</w:t>
      </w:r>
      <w:r w:rsidRPr="002412B3">
        <w:t>).</w:t>
      </w:r>
      <w:r w:rsidR="009A2E81" w:rsidRPr="002412B3">
        <w:t xml:space="preserve"> Ovládání </w:t>
      </w:r>
      <w:r w:rsidR="00C95F04" w:rsidRPr="002412B3">
        <w:t>TDS</w:t>
      </w:r>
      <w:r w:rsidR="009A2E81" w:rsidRPr="002412B3">
        <w:t xml:space="preserve"> musí být začleněno do stávajícího řídicího systému elektrodispečera, </w:t>
      </w:r>
      <w:r w:rsidR="00B7273B" w:rsidRPr="002412B3">
        <w:t xml:space="preserve">tj. </w:t>
      </w:r>
      <w:r w:rsidR="009A2E81" w:rsidRPr="002412B3">
        <w:t xml:space="preserve">ED </w:t>
      </w:r>
      <w:r w:rsidR="00023EB7" w:rsidRPr="002412B3">
        <w:t>Ostrava</w:t>
      </w:r>
      <w:r w:rsidR="009A2E81" w:rsidRPr="002412B3">
        <w:t xml:space="preserve">. Musí proběhnout funkční zkoušky ovládaného objektu </w:t>
      </w:r>
      <w:r w:rsidR="00C95F04" w:rsidRPr="002412B3">
        <w:t>TDS</w:t>
      </w:r>
      <w:r w:rsidR="009A2E81" w:rsidRPr="002412B3">
        <w:t>.</w:t>
      </w:r>
    </w:p>
    <w:p w14:paraId="7C3AD87C" w14:textId="364EDEC8" w:rsidR="00EA0179" w:rsidRPr="002412B3" w:rsidRDefault="0057134E">
      <w:pPr>
        <w:pStyle w:val="NADPIS3TS"/>
      </w:pPr>
      <w:bookmarkStart w:id="286" w:name="_Toc167093507"/>
      <w:bookmarkStart w:id="287" w:name="_Toc167093602"/>
      <w:bookmarkStart w:id="288" w:name="_Toc167094245"/>
      <w:bookmarkStart w:id="289" w:name="_Toc167094343"/>
      <w:bookmarkStart w:id="290" w:name="_Toc167093508"/>
      <w:bookmarkStart w:id="291" w:name="_Toc167093603"/>
      <w:bookmarkStart w:id="292" w:name="_Toc167094246"/>
      <w:bookmarkStart w:id="293" w:name="_Toc167094344"/>
      <w:bookmarkStart w:id="294" w:name="_Toc16709434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r w:rsidRPr="002412B3">
        <w:t>Ú</w:t>
      </w:r>
      <w:r w:rsidR="00EA0179" w:rsidRPr="002412B3">
        <w:t>střední</w:t>
      </w:r>
      <w:r w:rsidRPr="002412B3">
        <w:t xml:space="preserve"> provoz</w:t>
      </w:r>
      <w:bookmarkEnd w:id="294"/>
    </w:p>
    <w:p w14:paraId="788FF8A4" w14:textId="6E31685D" w:rsidR="0057134E" w:rsidRPr="002412B3" w:rsidRDefault="0057134E" w:rsidP="00042373">
      <w:pPr>
        <w:pStyle w:val="ODRAZKY1TS"/>
      </w:pPr>
      <w:r w:rsidRPr="002412B3">
        <w:rPr>
          <w:rFonts w:eastAsia="Calibri"/>
        </w:rPr>
        <w:t>Ú</w:t>
      </w:r>
      <w:r w:rsidR="00EA0179" w:rsidRPr="002412B3">
        <w:rPr>
          <w:rFonts w:eastAsia="Calibri"/>
        </w:rPr>
        <w:t xml:space="preserve">střední </w:t>
      </w:r>
      <w:r w:rsidRPr="002412B3">
        <w:t xml:space="preserve">ovládání a řízení musí být řešeno komunikačním protokolem podle </w:t>
      </w:r>
      <w:r w:rsidR="00345A41" w:rsidRPr="002412B3">
        <w:br/>
      </w:r>
      <w:r w:rsidRPr="002412B3">
        <w:t xml:space="preserve">ČSN EN 60870-5-104 </w:t>
      </w:r>
      <w:r w:rsidR="009A2E81" w:rsidRPr="002412B3">
        <w:t>na</w:t>
      </w:r>
      <w:r w:rsidRPr="002412B3">
        <w:t xml:space="preserve"> ED </w:t>
      </w:r>
      <w:r w:rsidR="00023EB7" w:rsidRPr="002412B3">
        <w:t>Ostrava</w:t>
      </w:r>
      <w:r w:rsidRPr="002412B3">
        <w:t>.</w:t>
      </w:r>
    </w:p>
    <w:p w14:paraId="4642A57D" w14:textId="32C2CCC8" w:rsidR="00980E37" w:rsidRPr="002412B3" w:rsidRDefault="009E5928">
      <w:pPr>
        <w:pStyle w:val="NADPIS3TS"/>
      </w:pPr>
      <w:bookmarkStart w:id="295" w:name="_Toc167094346"/>
      <w:r w:rsidRPr="002412B3">
        <w:t>V</w:t>
      </w:r>
      <w:r w:rsidR="00B50E43" w:rsidRPr="002412B3">
        <w:t>zdálený přístupový provoz</w:t>
      </w:r>
      <w:bookmarkEnd w:id="295"/>
    </w:p>
    <w:p w14:paraId="1C2035F6" w14:textId="3ECAA231" w:rsidR="0057134E" w:rsidRPr="002412B3" w:rsidRDefault="0057134E" w:rsidP="00042373">
      <w:pPr>
        <w:pStyle w:val="ODRAZKY1TS"/>
      </w:pPr>
      <w:r w:rsidRPr="002412B3">
        <w:t xml:space="preserve">Místní řídicí systém </w:t>
      </w:r>
      <w:r w:rsidR="009E46D6" w:rsidRPr="002412B3">
        <w:t>TDS</w:t>
      </w:r>
      <w:r w:rsidRPr="002412B3">
        <w:t xml:space="preserve"> musí mít samostatné síťové připojení pro vzdálený přístup</w:t>
      </w:r>
      <w:r w:rsidR="00B50E43" w:rsidRPr="002412B3">
        <w:t xml:space="preserve"> (</w:t>
      </w:r>
      <w:r w:rsidR="00821A9C" w:rsidRPr="002412B3">
        <w:t>VPN) servisní</w:t>
      </w:r>
      <w:r w:rsidRPr="002412B3">
        <w:t xml:space="preserve"> podpory.</w:t>
      </w:r>
    </w:p>
    <w:p w14:paraId="1AC2EF5E" w14:textId="605300DF" w:rsidR="0057134E" w:rsidRPr="002412B3" w:rsidRDefault="0057134E" w:rsidP="00042373">
      <w:pPr>
        <w:pStyle w:val="ODRAZKY1TS"/>
      </w:pPr>
      <w:r w:rsidRPr="002412B3">
        <w:t xml:space="preserve">Soubory, exportované řídicím systémem </w:t>
      </w:r>
      <w:r w:rsidR="009E46D6" w:rsidRPr="002412B3">
        <w:t>TDS</w:t>
      </w:r>
      <w:r w:rsidRPr="002412B3">
        <w:t>, jako je seznam událostí, grafy a soubory s hodnotami měření, musí být možno stáhnout prostřednictvím tohoto servisního rozhraní.</w:t>
      </w:r>
    </w:p>
    <w:p w14:paraId="4365AA30" w14:textId="73F95F97" w:rsidR="0057134E" w:rsidRPr="002412B3" w:rsidRDefault="00B50E43" w:rsidP="00042373">
      <w:pPr>
        <w:pStyle w:val="ODRAZKY1TS"/>
      </w:pPr>
      <w:r w:rsidRPr="002412B3">
        <w:t>P</w:t>
      </w:r>
      <w:r w:rsidR="0057134E" w:rsidRPr="002412B3">
        <w:t>řístup s využitím VPN</w:t>
      </w:r>
      <w:r w:rsidRPr="002412B3">
        <w:t xml:space="preserve"> povoluje výhradně Zákazník</w:t>
      </w:r>
      <w:r w:rsidR="009E5928" w:rsidRPr="002412B3">
        <w:t>, přístup bude mít provedeno zabezpečení</w:t>
      </w:r>
      <w:r w:rsidR="0013386C" w:rsidRPr="002412B3">
        <w:t xml:space="preserve"> ve vztahu ke kybernetické bezpečnosti</w:t>
      </w:r>
      <w:r w:rsidR="0057134E" w:rsidRPr="002412B3">
        <w:t xml:space="preserve">. </w:t>
      </w:r>
      <w:r w:rsidRPr="002412B3">
        <w:t>Případná úprava SW je</w:t>
      </w:r>
      <w:r w:rsidR="00714551" w:rsidRPr="002412B3">
        <w:t xml:space="preserve"> jen</w:t>
      </w:r>
      <w:r w:rsidRPr="002412B3">
        <w:t xml:space="preserve"> s výhradním povolením Zákazníka.</w:t>
      </w:r>
    </w:p>
    <w:p w14:paraId="2E3EC064" w14:textId="77777777" w:rsidR="00980E37" w:rsidRPr="002412B3" w:rsidRDefault="00980E37">
      <w:pPr>
        <w:pStyle w:val="NADPIS2TS"/>
      </w:pPr>
      <w:bookmarkStart w:id="296" w:name="_Toc165872043"/>
      <w:bookmarkStart w:id="297" w:name="_Toc165872493"/>
      <w:bookmarkStart w:id="298" w:name="_Toc165875850"/>
      <w:bookmarkStart w:id="299" w:name="_Toc165875948"/>
      <w:bookmarkStart w:id="300" w:name="_Toc165878658"/>
      <w:bookmarkStart w:id="301" w:name="_Toc165872044"/>
      <w:bookmarkStart w:id="302" w:name="_Toc165872494"/>
      <w:bookmarkStart w:id="303" w:name="_Toc165875851"/>
      <w:bookmarkStart w:id="304" w:name="_Toc165875949"/>
      <w:bookmarkStart w:id="305" w:name="_Toc165878659"/>
      <w:bookmarkStart w:id="306" w:name="_Toc167094347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r w:rsidRPr="002412B3">
        <w:lastRenderedPageBreak/>
        <w:t>Stavební práce</w:t>
      </w:r>
      <w:bookmarkEnd w:id="306"/>
    </w:p>
    <w:p w14:paraId="386784B6" w14:textId="77777777" w:rsidR="00980E37" w:rsidRPr="002412B3" w:rsidRDefault="00980E37" w:rsidP="00042373">
      <w:pPr>
        <w:pStyle w:val="ODRAZKY1TS"/>
      </w:pPr>
      <w:r w:rsidRPr="002412B3">
        <w:t>Dodavatel zajistí dodán</w:t>
      </w:r>
      <w:r w:rsidR="0014622E" w:rsidRPr="002412B3">
        <w:t>í</w:t>
      </w:r>
      <w:r w:rsidRPr="002412B3">
        <w:t xml:space="preserve"> výkresů s návrhy dispozic jednotlivých částí a s jejich přesným rozměrovým uspořádáním a s požadavky, nutnými pro zajištění stavebních prací</w:t>
      </w:r>
      <w:r w:rsidR="00350AF9" w:rsidRPr="002412B3">
        <w:t>.</w:t>
      </w:r>
    </w:p>
    <w:p w14:paraId="1C05D31D" w14:textId="77777777" w:rsidR="00980E37" w:rsidRPr="002412B3" w:rsidRDefault="00980E37" w:rsidP="00042373">
      <w:pPr>
        <w:pStyle w:val="ODRAZKY1TS"/>
      </w:pPr>
      <w:r w:rsidRPr="002412B3">
        <w:t xml:space="preserve">Zákazník </w:t>
      </w:r>
      <w:r w:rsidR="0014622E" w:rsidRPr="002412B3">
        <w:t xml:space="preserve">dodá </w:t>
      </w:r>
      <w:r w:rsidRPr="002412B3">
        <w:t>přístupový zámkový systém</w:t>
      </w:r>
      <w:r w:rsidR="0014622E" w:rsidRPr="002412B3">
        <w:t xml:space="preserve"> </w:t>
      </w:r>
      <w:r w:rsidR="00AE1281" w:rsidRPr="002412B3">
        <w:t>D</w:t>
      </w:r>
      <w:r w:rsidRPr="002412B3">
        <w:t>odavateli pro zajištění kompatibility systému.</w:t>
      </w:r>
    </w:p>
    <w:p w14:paraId="2680C333" w14:textId="4B01F5F3" w:rsidR="00980E37" w:rsidRPr="002412B3" w:rsidRDefault="00980E37">
      <w:pPr>
        <w:pStyle w:val="NADPIS2TS"/>
      </w:pPr>
      <w:bookmarkStart w:id="307" w:name="_Toc167094348"/>
      <w:r w:rsidRPr="002412B3">
        <w:t>Krytí</w:t>
      </w:r>
      <w:r w:rsidR="00A31203" w:rsidRPr="002412B3">
        <w:t xml:space="preserve"> </w:t>
      </w:r>
      <w:r w:rsidR="009E46D6" w:rsidRPr="002412B3">
        <w:t>TDS</w:t>
      </w:r>
      <w:bookmarkEnd w:id="307"/>
    </w:p>
    <w:p w14:paraId="6E7EE6BC" w14:textId="77777777" w:rsidR="00D3100F" w:rsidRPr="002412B3" w:rsidRDefault="00D3100F" w:rsidP="00D3100F">
      <w:pPr>
        <w:pStyle w:val="ODRAZKY1TS"/>
      </w:pPr>
      <w:r w:rsidRPr="002412B3">
        <w:t>Konstrukce TDS představuje kontejnerové provedení s rozměry: standardní ISO kontejner (rozměry dle ISO 668). Jeho provedení bude splňovat požadavky na harmonizované normy Ekodesign v EU.</w:t>
      </w:r>
    </w:p>
    <w:p w14:paraId="3EB0A99D" w14:textId="77777777" w:rsidR="00980E37" w:rsidRPr="002412B3" w:rsidRDefault="00980E37" w:rsidP="00042373">
      <w:pPr>
        <w:pStyle w:val="ODRAZKY1TS"/>
      </w:pPr>
      <w:r w:rsidRPr="002412B3">
        <w:t xml:space="preserve">Krytí ve venkovním prostředí umístěných zařízení </w:t>
      </w:r>
      <w:r w:rsidR="0014622E" w:rsidRPr="002412B3">
        <w:t>musí být minimálně</w:t>
      </w:r>
      <w:r w:rsidRPr="002412B3">
        <w:t xml:space="preserve"> IP 54. </w:t>
      </w:r>
    </w:p>
    <w:p w14:paraId="1A67BE75" w14:textId="77777777" w:rsidR="00980E37" w:rsidRPr="002412B3" w:rsidRDefault="00980E37" w:rsidP="00042373">
      <w:pPr>
        <w:pStyle w:val="ODRAZKY1TS"/>
      </w:pPr>
      <w:r w:rsidRPr="002412B3">
        <w:t xml:space="preserve">Všechny </w:t>
      </w:r>
      <w:r w:rsidR="009E5928" w:rsidRPr="002412B3">
        <w:t>části</w:t>
      </w:r>
      <w:r w:rsidRPr="002412B3">
        <w:t xml:space="preserve"> </w:t>
      </w:r>
      <w:r w:rsidR="0014622E" w:rsidRPr="002412B3">
        <w:t>musí</w:t>
      </w:r>
      <w:r w:rsidRPr="002412B3">
        <w:t xml:space="preserve"> mít odpovídající nátěry vnitřní i vnější, v barvách odsouhlasených </w:t>
      </w:r>
      <w:r w:rsidR="00AE1281" w:rsidRPr="002412B3">
        <w:t>Z</w:t>
      </w:r>
      <w:r w:rsidRPr="002412B3">
        <w:t>ákazníkem, pro podmínky daného prostředí, bez nutnosti údržby po dobu minimálně 15 let.</w:t>
      </w:r>
    </w:p>
    <w:p w14:paraId="190260DA" w14:textId="5C5FD178" w:rsidR="00980E37" w:rsidRPr="002412B3" w:rsidRDefault="00980E37" w:rsidP="00042373">
      <w:pPr>
        <w:pStyle w:val="ODRAZKY1TS"/>
      </w:pPr>
      <w:r w:rsidRPr="002412B3">
        <w:t xml:space="preserve">Umístění a velikost loga na dodaném zařízení, včetně jeho provedení, </w:t>
      </w:r>
      <w:r w:rsidR="0014622E" w:rsidRPr="002412B3">
        <w:t>musí</w:t>
      </w:r>
      <w:r w:rsidRPr="002412B3">
        <w:t xml:space="preserve"> být odsouhlaseny </w:t>
      </w:r>
      <w:r w:rsidR="00AE1281" w:rsidRPr="002412B3">
        <w:t>Z</w:t>
      </w:r>
      <w:r w:rsidRPr="002412B3">
        <w:t>ákazníkem.</w:t>
      </w:r>
      <w:r w:rsidR="00D20C20" w:rsidRPr="002412B3">
        <w:t xml:space="preserve"> Dodavatel má právo před odevzdáním stavby změnit své logo včetně barevného provedení v případě, že je oprávněn používat jiné „nové“ logo.</w:t>
      </w:r>
    </w:p>
    <w:p w14:paraId="0B4A5694" w14:textId="77777777" w:rsidR="00980E37" w:rsidRPr="002412B3" w:rsidRDefault="00980E37" w:rsidP="00042373">
      <w:pPr>
        <w:pStyle w:val="ODRAZKY1TS"/>
      </w:pPr>
      <w:r w:rsidRPr="002412B3">
        <w:t xml:space="preserve">Místnost/prostor rozvodny </w:t>
      </w:r>
      <w:r w:rsidR="0014622E" w:rsidRPr="002412B3">
        <w:t>musí</w:t>
      </w:r>
      <w:r w:rsidRPr="002412B3">
        <w:t xml:space="preserve"> obsahovat rychle působící prvky pro tlakové odlehčení jako ventily/klapky/tlumiče, namontovaných výše pro ochranu proti poškození nebo zborcení konstrukce při případné poruše s průvodním vnitřním elektrickým obloukem.</w:t>
      </w:r>
    </w:p>
    <w:p w14:paraId="3DE814E7" w14:textId="27E977A5" w:rsidR="00980E37" w:rsidRPr="002412B3" w:rsidRDefault="00980E37" w:rsidP="00042373">
      <w:pPr>
        <w:pStyle w:val="ODRAZKY1TS"/>
      </w:pPr>
      <w:r w:rsidRPr="002412B3">
        <w:t xml:space="preserve">Ventilace a klimatizace </w:t>
      </w:r>
      <w:r w:rsidR="0014622E" w:rsidRPr="002412B3">
        <w:t>musí</w:t>
      </w:r>
      <w:r w:rsidRPr="002412B3">
        <w:t xml:space="preserve"> být provedeny podle požadavků pro provoz </w:t>
      </w:r>
      <w:r w:rsidR="009E46D6" w:rsidRPr="002412B3">
        <w:t>TDS</w:t>
      </w:r>
      <w:r w:rsidRPr="002412B3">
        <w:t xml:space="preserve"> na</w:t>
      </w:r>
      <w:r w:rsidR="00356ECB" w:rsidRPr="002412B3">
        <w:t> </w:t>
      </w:r>
      <w:r w:rsidRPr="002412B3">
        <w:t>plném výkonu při všech specifikovaných podmínkách prostředí.</w:t>
      </w:r>
    </w:p>
    <w:p w14:paraId="6372C5A4" w14:textId="77777777" w:rsidR="00980E37" w:rsidRPr="002412B3" w:rsidRDefault="00980E37">
      <w:pPr>
        <w:pStyle w:val="NADPIS2TS"/>
      </w:pPr>
      <w:bookmarkStart w:id="308" w:name="_Toc167094349"/>
      <w:r w:rsidRPr="002412B3">
        <w:t>Uzemnění</w:t>
      </w:r>
      <w:bookmarkEnd w:id="308"/>
    </w:p>
    <w:p w14:paraId="45150BD4" w14:textId="77777777" w:rsidR="00980E37" w:rsidRPr="002412B3" w:rsidRDefault="00980E37" w:rsidP="00042373">
      <w:pPr>
        <w:pStyle w:val="ODRAZKY1TS"/>
      </w:pPr>
      <w:r w:rsidRPr="002412B3">
        <w:t xml:space="preserve">Zemní nože/uzemňovače </w:t>
      </w:r>
      <w:r w:rsidR="0014622E" w:rsidRPr="002412B3">
        <w:t>musí</w:t>
      </w:r>
      <w:r w:rsidRPr="002412B3">
        <w:t xml:space="preserve"> být blokovány vůči vypínačům a odpojovačům. </w:t>
      </w:r>
    </w:p>
    <w:p w14:paraId="5373A965" w14:textId="75055812" w:rsidR="00980E37" w:rsidRPr="002412B3" w:rsidRDefault="00980E37" w:rsidP="00042373">
      <w:pPr>
        <w:pStyle w:val="ODRAZKY1TS"/>
      </w:pPr>
      <w:r w:rsidRPr="002412B3">
        <w:t xml:space="preserve">Kompletní sada uzemňovačů pro všechny zemnící body </w:t>
      </w:r>
      <w:r w:rsidR="00B24864" w:rsidRPr="002412B3">
        <w:t>v</w:t>
      </w:r>
      <w:r w:rsidRPr="002412B3">
        <w:t xml:space="preserve"> kontejneru </w:t>
      </w:r>
      <w:r w:rsidR="0014622E" w:rsidRPr="002412B3">
        <w:t>musí</w:t>
      </w:r>
      <w:r w:rsidRPr="002412B3">
        <w:t xml:space="preserve"> být zahrnuta v rozsahu dodávky.</w:t>
      </w:r>
    </w:p>
    <w:p w14:paraId="17365851" w14:textId="77777777" w:rsidR="00980E37" w:rsidRPr="002412B3" w:rsidRDefault="00980E37" w:rsidP="00042373">
      <w:pPr>
        <w:pStyle w:val="ODRAZKY1TS"/>
      </w:pPr>
      <w:r w:rsidRPr="002412B3">
        <w:t>Uzemnění musí být možné z prostorů pro pracovníky.</w:t>
      </w:r>
    </w:p>
    <w:p w14:paraId="1AE6DFFD" w14:textId="77777777" w:rsidR="00980E37" w:rsidRPr="007B26DE" w:rsidRDefault="00980E37" w:rsidP="00042373">
      <w:pPr>
        <w:pStyle w:val="ODRAZKY1TS"/>
        <w:numPr>
          <w:ilvl w:val="0"/>
          <w:numId w:val="0"/>
        </w:numPr>
        <w:ind w:left="720"/>
      </w:pPr>
    </w:p>
    <w:p w14:paraId="262BA81B" w14:textId="4BAB37A7" w:rsidR="00E940F0" w:rsidRPr="002412B3" w:rsidRDefault="00D92EFE" w:rsidP="00AB10A4">
      <w:pPr>
        <w:pStyle w:val="NADPIS1TS"/>
      </w:pPr>
      <w:bookmarkStart w:id="309" w:name="_Ref71114979"/>
      <w:bookmarkStart w:id="310" w:name="_Toc167094350"/>
      <w:r w:rsidRPr="002412B3">
        <w:lastRenderedPageBreak/>
        <w:t xml:space="preserve">KONTROLY, TESTY, AKCEPTACE, </w:t>
      </w:r>
      <w:r w:rsidR="00980E37" w:rsidRPr="002412B3">
        <w:t>UVEDENÍ</w:t>
      </w:r>
      <w:r w:rsidR="00AB10A4" w:rsidRPr="002412B3">
        <w:t xml:space="preserve"> </w:t>
      </w:r>
      <w:r w:rsidR="00980E37" w:rsidRPr="002412B3">
        <w:t>DO PROVOZU</w:t>
      </w:r>
      <w:r w:rsidR="00EB2350" w:rsidRPr="002412B3">
        <w:t xml:space="preserve"> </w:t>
      </w:r>
      <w:r w:rsidR="009E46D6" w:rsidRPr="002412B3">
        <w:t>TDS</w:t>
      </w:r>
      <w:bookmarkEnd w:id="309"/>
      <w:bookmarkEnd w:id="310"/>
    </w:p>
    <w:p w14:paraId="73DCDA50" w14:textId="09E9BD89" w:rsidR="00D92EFE" w:rsidRPr="002412B3" w:rsidRDefault="00A31203">
      <w:pPr>
        <w:pStyle w:val="NADPIS2TS"/>
      </w:pPr>
      <w:bookmarkStart w:id="311" w:name="_Toc167094351"/>
      <w:r w:rsidRPr="002412B3">
        <w:t>P</w:t>
      </w:r>
      <w:r w:rsidR="00D92EFE" w:rsidRPr="002412B3">
        <w:t>ožadavky</w:t>
      </w:r>
      <w:r w:rsidRPr="002412B3">
        <w:t xml:space="preserve"> všeobecné na </w:t>
      </w:r>
      <w:r w:rsidR="009E46D6" w:rsidRPr="002412B3">
        <w:t>TDS</w:t>
      </w:r>
      <w:bookmarkEnd w:id="311"/>
      <w:r w:rsidRPr="002412B3">
        <w:t xml:space="preserve"> </w:t>
      </w:r>
    </w:p>
    <w:p w14:paraId="7AB02C57" w14:textId="5DBEA22D" w:rsidR="00F611D5" w:rsidRPr="002412B3" w:rsidRDefault="00D73EA2" w:rsidP="00042373">
      <w:pPr>
        <w:pStyle w:val="ODRAZKY1TS"/>
      </w:pPr>
      <w:r w:rsidRPr="002412B3">
        <w:t xml:space="preserve">Při testech musí být vždy </w:t>
      </w:r>
      <w:r w:rsidR="00F611D5" w:rsidRPr="002412B3">
        <w:t xml:space="preserve">přítomen </w:t>
      </w:r>
      <w:r w:rsidRPr="002412B3">
        <w:t>zástup</w:t>
      </w:r>
      <w:r w:rsidR="00F611D5" w:rsidRPr="002412B3">
        <w:t xml:space="preserve">ce </w:t>
      </w:r>
      <w:r w:rsidR="00AE1281" w:rsidRPr="002412B3">
        <w:t>D</w:t>
      </w:r>
      <w:r w:rsidR="00F611D5" w:rsidRPr="002412B3">
        <w:t xml:space="preserve">odavatele, který má odpovídající specializaci v rámci zaměření </w:t>
      </w:r>
      <w:r w:rsidR="00D92EFE" w:rsidRPr="002412B3">
        <w:t>kontroly/</w:t>
      </w:r>
      <w:r w:rsidR="00F611D5" w:rsidRPr="002412B3">
        <w:t xml:space="preserve">testu, pokud nebude dohodnuto se </w:t>
      </w:r>
      <w:r w:rsidR="00AE1281" w:rsidRPr="002412B3">
        <w:t>Z</w:t>
      </w:r>
      <w:r w:rsidR="00F611D5" w:rsidRPr="002412B3">
        <w:t>ákazníkem</w:t>
      </w:r>
      <w:r w:rsidR="0082163C" w:rsidRPr="002412B3">
        <w:t xml:space="preserve"> </w:t>
      </w:r>
      <w:r w:rsidR="00F611D5" w:rsidRPr="002412B3">
        <w:t xml:space="preserve">jinak. </w:t>
      </w:r>
    </w:p>
    <w:p w14:paraId="53A1FA6B" w14:textId="77777777" w:rsidR="00D73EA2" w:rsidRPr="002412B3" w:rsidRDefault="00F611D5" w:rsidP="00042373">
      <w:pPr>
        <w:pStyle w:val="ODRAZKY1TS"/>
      </w:pPr>
      <w:r w:rsidRPr="002412B3">
        <w:t xml:space="preserve">Zákazník má právo </w:t>
      </w:r>
      <w:r w:rsidR="00D92EFE" w:rsidRPr="002412B3">
        <w:t>určit</w:t>
      </w:r>
      <w:r w:rsidRPr="002412B3">
        <w:t xml:space="preserve"> svého zástupce pro danou specializaci mimo rámec dohodnutých profesí</w:t>
      </w:r>
      <w:r w:rsidR="00B24864" w:rsidRPr="002412B3">
        <w:t>/</w:t>
      </w:r>
      <w:r w:rsidRPr="002412B3">
        <w:t>zástupců.</w:t>
      </w:r>
    </w:p>
    <w:p w14:paraId="0810BB9B" w14:textId="1335FFC9" w:rsidR="00E940F0" w:rsidRPr="002412B3" w:rsidRDefault="00E940F0" w:rsidP="00042373">
      <w:pPr>
        <w:pStyle w:val="ODRAZKY1TS"/>
      </w:pPr>
      <w:r w:rsidRPr="002412B3">
        <w:t>Prohlídky</w:t>
      </w:r>
      <w:r w:rsidR="00B24864" w:rsidRPr="002412B3">
        <w:t xml:space="preserve">, </w:t>
      </w:r>
      <w:r w:rsidR="00D92EFE" w:rsidRPr="002412B3">
        <w:t>kontroly</w:t>
      </w:r>
      <w:r w:rsidRPr="002412B3">
        <w:t xml:space="preserve"> a testy jsou plánovány pro ověření, že </w:t>
      </w:r>
      <w:r w:rsidR="009E46D6" w:rsidRPr="002412B3">
        <w:t>TDS</w:t>
      </w:r>
      <w:r w:rsidRPr="002412B3">
        <w:t xml:space="preserve"> vyhovuje požadavkům specifikovaným </w:t>
      </w:r>
      <w:r w:rsidR="00AE1281" w:rsidRPr="002412B3">
        <w:t>Z</w:t>
      </w:r>
      <w:r w:rsidRPr="002412B3">
        <w:t>ákazníkem. Hlavní</w:t>
      </w:r>
      <w:r w:rsidR="008C178C" w:rsidRPr="002412B3">
        <w:t>m</w:t>
      </w:r>
      <w:r w:rsidRPr="002412B3">
        <w:t xml:space="preserve"> </w:t>
      </w:r>
      <w:r w:rsidR="00D92EFE" w:rsidRPr="002412B3">
        <w:t>cílem bude, zda bylo dosaženo</w:t>
      </w:r>
      <w:r w:rsidRPr="002412B3">
        <w:t xml:space="preserve"> zamýšlené funkčnosti</w:t>
      </w:r>
      <w:r w:rsidR="00447270" w:rsidRPr="002412B3">
        <w:t xml:space="preserve"> a parametrů</w:t>
      </w:r>
      <w:r w:rsidR="00356ECB" w:rsidRPr="002412B3">
        <w:t>, ale i EMC</w:t>
      </w:r>
      <w:r w:rsidRPr="002412B3">
        <w:t xml:space="preserve">. </w:t>
      </w:r>
    </w:p>
    <w:p w14:paraId="04F9EFE5" w14:textId="24D4C637" w:rsidR="006929BB" w:rsidRPr="002412B3" w:rsidRDefault="006929BB" w:rsidP="00F864FD">
      <w:pPr>
        <w:pStyle w:val="ODRAZKY1TS"/>
      </w:pPr>
      <w:r w:rsidRPr="002412B3">
        <w:t xml:space="preserve">Zákazník obdrží v etapě, kdy již je odsouhlaseno finální řešení </w:t>
      </w:r>
      <w:r w:rsidR="009E46D6" w:rsidRPr="002412B3">
        <w:t>TDS</w:t>
      </w:r>
      <w:r w:rsidR="00612A64" w:rsidRPr="002412B3">
        <w:t>,</w:t>
      </w:r>
      <w:r w:rsidRPr="002412B3">
        <w:t xml:space="preserve"> „Celkový plán prohlídek, kontrol, zkoušek a testů</w:t>
      </w:r>
      <w:r w:rsidR="00B85508" w:rsidRPr="002412B3">
        <w:t>“</w:t>
      </w:r>
      <w:r w:rsidR="00F864FD" w:rsidRPr="002412B3">
        <w:t xml:space="preserve"> nebo </w:t>
      </w:r>
      <w:r w:rsidR="00B85508" w:rsidRPr="002412B3">
        <w:t>„</w:t>
      </w:r>
      <w:r w:rsidR="00F864FD" w:rsidRPr="002412B3">
        <w:t xml:space="preserve">Celkový inspekční a zkušební plán (ITP) pro </w:t>
      </w:r>
      <w:r w:rsidR="009E46D6" w:rsidRPr="002412B3">
        <w:t>TDS</w:t>
      </w:r>
      <w:r w:rsidRPr="002412B3">
        <w:t>“</w:t>
      </w:r>
      <w:r w:rsidR="00B85508" w:rsidRPr="002412B3">
        <w:t>. Tento plán</w:t>
      </w:r>
      <w:r w:rsidRPr="002412B3">
        <w:t xml:space="preserve"> obsahuje všechny plány prohlídek, kontrol, zkoušek a testů v minimálním rozsahu: název zkoušky/testu, termín, místo provedení, podmínky provedení, časová náročnost, datum vystavení protokolu.</w:t>
      </w:r>
      <w:r w:rsidR="00F864FD" w:rsidRPr="002412B3">
        <w:t xml:space="preserve"> </w:t>
      </w:r>
    </w:p>
    <w:p w14:paraId="0374DBB8" w14:textId="41D3B059" w:rsidR="00F864FD" w:rsidRPr="002412B3" w:rsidRDefault="00F864FD" w:rsidP="00504531">
      <w:pPr>
        <w:pStyle w:val="ODRAZKY1TS"/>
      </w:pPr>
      <w:r w:rsidRPr="002412B3">
        <w:t xml:space="preserve">ITP musí zahrnovat minimálně: pravidelné tovární a přejímací zkoušky, integrační tovární přejímací zkoušky, tovární přejímací zkoušky, zkoušky uvedení do provozu, zkoušky výkonu </w:t>
      </w:r>
      <w:r w:rsidR="009E46D6" w:rsidRPr="002412B3">
        <w:t>TDS</w:t>
      </w:r>
      <w:r w:rsidRPr="002412B3">
        <w:t xml:space="preserve">, zkoušky EMC.  ITP zahrnuje testy </w:t>
      </w:r>
      <w:r w:rsidR="00504531" w:rsidRPr="002412B3">
        <w:t>Factory Acceptance Testing (</w:t>
      </w:r>
      <w:r w:rsidRPr="002412B3">
        <w:t>FAT</w:t>
      </w:r>
      <w:r w:rsidR="00504531" w:rsidRPr="002412B3">
        <w:t>)</w:t>
      </w:r>
      <w:r w:rsidRPr="002412B3">
        <w:t xml:space="preserve">, </w:t>
      </w:r>
      <w:r w:rsidR="00504531" w:rsidRPr="002412B3">
        <w:t>Site Acceptance Testing (</w:t>
      </w:r>
      <w:r w:rsidRPr="002412B3">
        <w:t>SAT</w:t>
      </w:r>
      <w:r w:rsidR="00504531" w:rsidRPr="002412B3">
        <w:t>)</w:t>
      </w:r>
      <w:r w:rsidRPr="002412B3">
        <w:t xml:space="preserve"> a další. </w:t>
      </w:r>
    </w:p>
    <w:p w14:paraId="523A773B" w14:textId="6D8EA17F" w:rsidR="00E940F0" w:rsidRPr="002412B3" w:rsidRDefault="00E940F0" w:rsidP="00042373">
      <w:pPr>
        <w:pStyle w:val="ODRAZKY1TS"/>
      </w:pPr>
      <w:r w:rsidRPr="002412B3">
        <w:t xml:space="preserve">Všechny hlavní testy </w:t>
      </w:r>
      <w:r w:rsidR="00447270" w:rsidRPr="002412B3">
        <w:t xml:space="preserve">musí být </w:t>
      </w:r>
      <w:r w:rsidR="00B85508" w:rsidRPr="002412B3">
        <w:t>oznámeny v předstihu nejméně 6</w:t>
      </w:r>
      <w:r w:rsidR="00CB2A4E" w:rsidRPr="002412B3">
        <w:t> </w:t>
      </w:r>
      <w:r w:rsidRPr="002412B3">
        <w:t>týdnů před</w:t>
      </w:r>
      <w:r w:rsidR="00CB2A4E" w:rsidRPr="002412B3">
        <w:t> </w:t>
      </w:r>
      <w:r w:rsidRPr="002412B3">
        <w:t xml:space="preserve">předpokládaným termínem testu. </w:t>
      </w:r>
      <w:r w:rsidR="00447270" w:rsidRPr="002412B3">
        <w:t>Zákazník si vyhrazuje právo účasti na testech</w:t>
      </w:r>
      <w:r w:rsidR="00D92EFE" w:rsidRPr="002412B3">
        <w:t xml:space="preserve"> a dále má právo na doplnění požadavků na testy s ohledem na požadované funkce </w:t>
      </w:r>
      <w:r w:rsidR="009E46D6" w:rsidRPr="002412B3">
        <w:t>TDS</w:t>
      </w:r>
      <w:r w:rsidR="00447270" w:rsidRPr="002412B3">
        <w:t>.</w:t>
      </w:r>
    </w:p>
    <w:p w14:paraId="27FCF4E4" w14:textId="77777777" w:rsidR="00D92EFE" w:rsidRPr="002412B3" w:rsidRDefault="00E940F0" w:rsidP="00042373">
      <w:pPr>
        <w:pStyle w:val="ODRAZKY1TS"/>
      </w:pPr>
      <w:r w:rsidRPr="002412B3">
        <w:t>Dokumentace k</w:t>
      </w:r>
      <w:r w:rsidR="006929BB" w:rsidRPr="002412B3">
        <w:t> </w:t>
      </w:r>
      <w:r w:rsidRPr="002412B3">
        <w:t>testům bude dodána nejpozději</w:t>
      </w:r>
      <w:r w:rsidR="006929BB" w:rsidRPr="002412B3">
        <w:t xml:space="preserve"> </w:t>
      </w:r>
      <w:r w:rsidRPr="002412B3">
        <w:t>4 týdny před termínem testů.</w:t>
      </w:r>
      <w:r w:rsidR="00447270" w:rsidRPr="002412B3">
        <w:t xml:space="preserve"> </w:t>
      </w:r>
      <w:r w:rsidRPr="002412B3">
        <w:t xml:space="preserve"> </w:t>
      </w:r>
      <w:r w:rsidR="00D92EFE" w:rsidRPr="002412B3">
        <w:t xml:space="preserve">Dokumentace bude vždy obsahovat podrobné </w:t>
      </w:r>
      <w:r w:rsidR="00356ECB" w:rsidRPr="002412B3">
        <w:t xml:space="preserve">detailní </w:t>
      </w:r>
      <w:r w:rsidR="00D92EFE" w:rsidRPr="002412B3">
        <w:t>schéma zapojení při testování.</w:t>
      </w:r>
    </w:p>
    <w:p w14:paraId="2E4B9C3B" w14:textId="65964B05" w:rsidR="006929BB" w:rsidRPr="002412B3" w:rsidRDefault="006929BB" w:rsidP="006929BB">
      <w:pPr>
        <w:pStyle w:val="ODRAZKY1TS"/>
      </w:pPr>
      <w:r w:rsidRPr="002412B3">
        <w:t xml:space="preserve">Každý test, jehož výstupem bude dokument/protokol, bude mít mimo jiné uvedenou SW a HW verzi konkrétní části </w:t>
      </w:r>
      <w:r w:rsidR="009E46D6" w:rsidRPr="002412B3">
        <w:t>TDS</w:t>
      </w:r>
      <w:r w:rsidRPr="002412B3">
        <w:t>.</w:t>
      </w:r>
    </w:p>
    <w:p w14:paraId="25B54F43" w14:textId="77777777" w:rsidR="00E940F0" w:rsidRPr="002412B3" w:rsidRDefault="00E940F0" w:rsidP="00042373">
      <w:pPr>
        <w:pStyle w:val="ODRAZKY1TS"/>
      </w:pPr>
      <w:r w:rsidRPr="002412B3">
        <w:t xml:space="preserve">Veškeré testovací příslušenství </w:t>
      </w:r>
      <w:r w:rsidR="00447270" w:rsidRPr="002412B3">
        <w:t>musí</w:t>
      </w:r>
      <w:r w:rsidRPr="002412B3">
        <w:t xml:space="preserve"> být kalibrováno</w:t>
      </w:r>
      <w:r w:rsidR="00356ECB" w:rsidRPr="002412B3">
        <w:t xml:space="preserve"> a kalibrace musí být platné</w:t>
      </w:r>
      <w:r w:rsidRPr="002412B3">
        <w:t xml:space="preserve">. </w:t>
      </w:r>
      <w:r w:rsidR="00E10768" w:rsidRPr="002412B3">
        <w:t xml:space="preserve">Toto </w:t>
      </w:r>
      <w:r w:rsidR="00356ECB" w:rsidRPr="002412B3">
        <w:t>bude dokladováno</w:t>
      </w:r>
      <w:r w:rsidR="00E10768" w:rsidRPr="002412B3">
        <w:t xml:space="preserve"> v protokolu o provedení zkoušky nebo testu.</w:t>
      </w:r>
      <w:r w:rsidR="00356ECB" w:rsidRPr="002412B3">
        <w:t xml:space="preserve"> </w:t>
      </w:r>
    </w:p>
    <w:p w14:paraId="038A280E" w14:textId="7FBF1351" w:rsidR="00E940F0" w:rsidRPr="002412B3" w:rsidRDefault="00A31203">
      <w:pPr>
        <w:pStyle w:val="NADPIS2TS"/>
      </w:pPr>
      <w:bookmarkStart w:id="312" w:name="_Toc167094352"/>
      <w:r w:rsidRPr="002412B3">
        <w:t>Požadavky na p</w:t>
      </w:r>
      <w:r w:rsidR="00E940F0" w:rsidRPr="002412B3">
        <w:t>lán prohlídek a testů</w:t>
      </w:r>
      <w:r w:rsidRPr="002412B3">
        <w:t xml:space="preserve"> </w:t>
      </w:r>
      <w:r w:rsidR="009E46D6" w:rsidRPr="002412B3">
        <w:t>TDS</w:t>
      </w:r>
      <w:bookmarkEnd w:id="312"/>
      <w:r w:rsidR="00E940F0" w:rsidRPr="002412B3">
        <w:t xml:space="preserve"> </w:t>
      </w:r>
    </w:p>
    <w:p w14:paraId="662F4CD8" w14:textId="68086E42" w:rsidR="00E940F0" w:rsidRPr="002412B3" w:rsidRDefault="00E940F0" w:rsidP="00042373">
      <w:pPr>
        <w:pStyle w:val="ODRAZKY1TS"/>
      </w:pPr>
      <w:r w:rsidRPr="002412B3">
        <w:t xml:space="preserve">Dodavatel </w:t>
      </w:r>
      <w:r w:rsidR="00447270" w:rsidRPr="002412B3">
        <w:t>musí</w:t>
      </w:r>
      <w:r w:rsidRPr="002412B3">
        <w:t xml:space="preserve"> dodat </w:t>
      </w:r>
      <w:r w:rsidR="00AE1281" w:rsidRPr="002412B3">
        <w:t>Z</w:t>
      </w:r>
      <w:r w:rsidRPr="002412B3">
        <w:t xml:space="preserve">ákazníkovi </w:t>
      </w:r>
      <w:r w:rsidR="00504531" w:rsidRPr="002412B3">
        <w:t>„</w:t>
      </w:r>
      <w:r w:rsidRPr="002412B3">
        <w:t xml:space="preserve">Plán prohlídek a testů </w:t>
      </w:r>
      <w:r w:rsidR="00D92EFE" w:rsidRPr="002412B3">
        <w:t>(PPT)</w:t>
      </w:r>
      <w:r w:rsidR="00504531" w:rsidRPr="002412B3">
        <w:t>“</w:t>
      </w:r>
      <w:r w:rsidR="00D92EFE" w:rsidRPr="002412B3">
        <w:t xml:space="preserve"> </w:t>
      </w:r>
      <w:r w:rsidRPr="002412B3">
        <w:t>pro schválení. P</w:t>
      </w:r>
      <w:r w:rsidR="00D92EFE" w:rsidRPr="002412B3">
        <w:t>PT</w:t>
      </w:r>
      <w:r w:rsidRPr="002412B3">
        <w:t xml:space="preserve"> </w:t>
      </w:r>
      <w:r w:rsidR="00447270" w:rsidRPr="002412B3">
        <w:t>musí</w:t>
      </w:r>
      <w:r w:rsidRPr="002412B3">
        <w:t xml:space="preserve"> identifikovat všechny ověřované a dokladované body prohlídky v průběhu výroby, testování a uvádění do provozu</w:t>
      </w:r>
      <w:r w:rsidR="00D92EFE" w:rsidRPr="002412B3">
        <w:t>.</w:t>
      </w:r>
      <w:r w:rsidRPr="002412B3">
        <w:t xml:space="preserve"> </w:t>
      </w:r>
    </w:p>
    <w:p w14:paraId="3FA3D74E" w14:textId="77777777" w:rsidR="000B3279" w:rsidRPr="002412B3" w:rsidRDefault="000B3279" w:rsidP="000B3279">
      <w:pPr>
        <w:pStyle w:val="TEXTTS"/>
      </w:pPr>
    </w:p>
    <w:p w14:paraId="0B87A734" w14:textId="77777777" w:rsidR="00E940F0" w:rsidRPr="002412B3" w:rsidRDefault="00E940F0" w:rsidP="000B3279">
      <w:pPr>
        <w:pStyle w:val="TEXTTS"/>
      </w:pPr>
      <w:r w:rsidRPr="002412B3">
        <w:t xml:space="preserve">PPT </w:t>
      </w:r>
      <w:r w:rsidR="00447270" w:rsidRPr="002412B3">
        <w:t>musí minimálně obsahovat</w:t>
      </w:r>
      <w:r w:rsidRPr="002412B3">
        <w:t xml:space="preserve"> zahrnovat: </w:t>
      </w:r>
    </w:p>
    <w:p w14:paraId="6E261D86" w14:textId="77777777" w:rsidR="00E940F0" w:rsidRPr="002412B3" w:rsidRDefault="00E940F0" w:rsidP="000B3279">
      <w:pPr>
        <w:pStyle w:val="ODRAZKY1TS"/>
      </w:pPr>
      <w:r w:rsidRPr="002412B3">
        <w:t>Seznam prováděných testů</w:t>
      </w:r>
    </w:p>
    <w:p w14:paraId="4747A141" w14:textId="77777777" w:rsidR="00E940F0" w:rsidRPr="002412B3" w:rsidRDefault="00E940F0" w:rsidP="000B3279">
      <w:pPr>
        <w:pStyle w:val="ODRAZKY1TS"/>
      </w:pPr>
      <w:r w:rsidRPr="002412B3">
        <w:t xml:space="preserve">Odpovídající ověřované a dokladované body </w:t>
      </w:r>
    </w:p>
    <w:p w14:paraId="220212F5" w14:textId="77777777" w:rsidR="00E940F0" w:rsidRPr="002412B3" w:rsidRDefault="00E940F0" w:rsidP="000B3279">
      <w:pPr>
        <w:pStyle w:val="ODRAZKY1TS"/>
      </w:pPr>
      <w:r w:rsidRPr="002412B3">
        <w:t>Předpokládaný termín provedení testů</w:t>
      </w:r>
    </w:p>
    <w:p w14:paraId="449DFA66" w14:textId="77777777" w:rsidR="00622C32" w:rsidRPr="002412B3" w:rsidRDefault="00622C32" w:rsidP="005A6A73">
      <w:pPr>
        <w:pStyle w:val="TEXTTS"/>
      </w:pPr>
    </w:p>
    <w:p w14:paraId="7B9BFA23" w14:textId="7CEAA14C" w:rsidR="00E940F0" w:rsidRPr="002412B3" w:rsidRDefault="00B7273B" w:rsidP="000B3279">
      <w:pPr>
        <w:pStyle w:val="TEXTTS"/>
      </w:pPr>
      <w:r w:rsidRPr="002412B3">
        <w:t>F</w:t>
      </w:r>
      <w:r w:rsidR="00E940F0" w:rsidRPr="002412B3">
        <w:t>actory Acceptance Test</w:t>
      </w:r>
      <w:r w:rsidR="00D92EFE" w:rsidRPr="002412B3">
        <w:t xml:space="preserve"> (FAT)</w:t>
      </w:r>
      <w:r w:rsidR="00415E1C" w:rsidRPr="002412B3">
        <w:t xml:space="preserve"> nebo obdobné testy</w:t>
      </w:r>
      <w:r w:rsidR="00E940F0" w:rsidRPr="002412B3">
        <w:t xml:space="preserve"> = </w:t>
      </w:r>
      <w:r w:rsidR="00FE2A50" w:rsidRPr="002412B3">
        <w:t>v</w:t>
      </w:r>
      <w:r w:rsidR="00E940F0" w:rsidRPr="002412B3">
        <w:t xml:space="preserve">ýrobní testy před </w:t>
      </w:r>
      <w:r w:rsidR="00FE2A50" w:rsidRPr="002412B3">
        <w:t xml:space="preserve">výstupem </w:t>
      </w:r>
      <w:r w:rsidR="009E46D6" w:rsidRPr="002412B3">
        <w:t>TDS</w:t>
      </w:r>
      <w:r w:rsidR="00FE2A50" w:rsidRPr="002412B3">
        <w:t xml:space="preserve"> jako celku od </w:t>
      </w:r>
      <w:r w:rsidR="00AE1281" w:rsidRPr="002412B3">
        <w:t>D</w:t>
      </w:r>
      <w:r w:rsidR="00FE2A50" w:rsidRPr="002412B3">
        <w:t>odavatele</w:t>
      </w:r>
      <w:r w:rsidR="00504531" w:rsidRPr="002412B3">
        <w:t xml:space="preserve"> </w:t>
      </w:r>
      <w:r w:rsidR="00FE2A50" w:rsidRPr="002412B3">
        <w:t>je</w:t>
      </w:r>
      <w:r w:rsidR="00E940F0" w:rsidRPr="002412B3">
        <w:t xml:space="preserve"> považován za zádržný a zároveň kontrolní bod pro</w:t>
      </w:r>
      <w:r w:rsidR="00436E2E" w:rsidRPr="002412B3">
        <w:t> </w:t>
      </w:r>
      <w:r w:rsidR="00E940F0" w:rsidRPr="002412B3">
        <w:t>splnění všech ověřovaných a dokladovaných testů</w:t>
      </w:r>
      <w:r w:rsidR="00F7461A" w:rsidRPr="002412B3">
        <w:t>.</w:t>
      </w:r>
    </w:p>
    <w:p w14:paraId="29D7FDD0" w14:textId="20B2F075" w:rsidR="00E940F0" w:rsidRPr="002412B3" w:rsidRDefault="00A31203">
      <w:pPr>
        <w:pStyle w:val="NADPIS3TS"/>
      </w:pPr>
      <w:bookmarkStart w:id="313" w:name="_Toc167094353"/>
      <w:r w:rsidRPr="002412B3">
        <w:lastRenderedPageBreak/>
        <w:t>Požadavky na t</w:t>
      </w:r>
      <w:r w:rsidR="00E940F0" w:rsidRPr="002412B3">
        <w:t xml:space="preserve">esty </w:t>
      </w:r>
      <w:bookmarkEnd w:id="313"/>
      <w:r w:rsidR="00821A9C" w:rsidRPr="002412B3">
        <w:t>standar</w:t>
      </w:r>
      <w:r w:rsidR="00821A9C">
        <w:t>d</w:t>
      </w:r>
      <w:r w:rsidR="00821A9C" w:rsidRPr="002412B3">
        <w:t>ní – FAT</w:t>
      </w:r>
    </w:p>
    <w:p w14:paraId="1AB3A3A9" w14:textId="24F96E94" w:rsidR="00FF6D12" w:rsidRPr="002412B3" w:rsidRDefault="00E940F0" w:rsidP="00432373">
      <w:pPr>
        <w:pStyle w:val="ODRAZKY1TS"/>
      </w:pPr>
      <w:r w:rsidRPr="002412B3">
        <w:t>Dodavatel</w:t>
      </w:r>
      <w:r w:rsidR="007917B3" w:rsidRPr="002412B3">
        <w:t xml:space="preserve"> </w:t>
      </w:r>
      <w:r w:rsidR="00447270" w:rsidRPr="002412B3">
        <w:t>musí</w:t>
      </w:r>
      <w:r w:rsidRPr="002412B3">
        <w:t xml:space="preserve"> provést standardní</w:t>
      </w:r>
      <w:r w:rsidR="00415E1C" w:rsidRPr="002412B3">
        <w:t xml:space="preserve"> </w:t>
      </w:r>
      <w:r w:rsidR="00B85508" w:rsidRPr="002412B3">
        <w:t>FAT</w:t>
      </w:r>
      <w:r w:rsidRPr="002412B3">
        <w:t xml:space="preserve"> testy </w:t>
      </w:r>
      <w:r w:rsidR="00566B14" w:rsidRPr="002412B3">
        <w:t>všech zásadních</w:t>
      </w:r>
      <w:r w:rsidRPr="002412B3">
        <w:t xml:space="preserve"> komponentů před jejich odesláním </w:t>
      </w:r>
      <w:r w:rsidR="009E46D6" w:rsidRPr="002412B3">
        <w:t>TDS</w:t>
      </w:r>
      <w:r w:rsidR="00F7461A" w:rsidRPr="002412B3">
        <w:t xml:space="preserve"> </w:t>
      </w:r>
      <w:r w:rsidRPr="002412B3">
        <w:t>z výroby na místo instalace</w:t>
      </w:r>
      <w:r w:rsidR="00F7461A" w:rsidRPr="002412B3">
        <w:t>, kde bude provedeno uveden</w:t>
      </w:r>
      <w:r w:rsidR="00415E1C" w:rsidRPr="002412B3">
        <w:t>í</w:t>
      </w:r>
      <w:r w:rsidR="00F7461A" w:rsidRPr="002412B3">
        <w:t xml:space="preserve"> do</w:t>
      </w:r>
      <w:r w:rsidR="00D522AB" w:rsidRPr="002412B3">
        <w:t> </w:t>
      </w:r>
      <w:r w:rsidR="00F7461A" w:rsidRPr="002412B3">
        <w:t>provozu</w:t>
      </w:r>
      <w:r w:rsidR="00566B14" w:rsidRPr="002412B3">
        <w:t>.</w:t>
      </w:r>
      <w:r w:rsidR="00F7461A" w:rsidRPr="002412B3">
        <w:t xml:space="preserve"> </w:t>
      </w:r>
    </w:p>
    <w:p w14:paraId="789A468F" w14:textId="11B0B289" w:rsidR="00E940F0" w:rsidRPr="002412B3" w:rsidRDefault="00E940F0" w:rsidP="000B3279">
      <w:pPr>
        <w:pStyle w:val="ODRAZKY1TS"/>
      </w:pPr>
      <w:r w:rsidRPr="002412B3">
        <w:t>Standar</w:t>
      </w:r>
      <w:r w:rsidR="00821A9C">
        <w:t>d</w:t>
      </w:r>
      <w:r w:rsidRPr="002412B3">
        <w:t xml:space="preserve">ní testování </w:t>
      </w:r>
      <w:r w:rsidR="00447270" w:rsidRPr="002412B3">
        <w:t>musí</w:t>
      </w:r>
      <w:r w:rsidRPr="002412B3">
        <w:t xml:space="preserve"> být provedeno v souladu s odpovídajícím seznamem norem</w:t>
      </w:r>
      <w:r w:rsidR="00415E1C" w:rsidRPr="002412B3">
        <w:t xml:space="preserve"> a případně dalších souvisejících norem platných pro zařízení u </w:t>
      </w:r>
      <w:r w:rsidR="00AE1281" w:rsidRPr="002412B3">
        <w:t>Z</w:t>
      </w:r>
      <w:r w:rsidR="00415E1C" w:rsidRPr="002412B3">
        <w:t>ákazníka.</w:t>
      </w:r>
      <w:r w:rsidR="00F7461A" w:rsidRPr="002412B3">
        <w:t xml:space="preserve"> </w:t>
      </w:r>
    </w:p>
    <w:p w14:paraId="5191D6AE" w14:textId="365E45C7" w:rsidR="00F7461A" w:rsidRPr="002412B3" w:rsidRDefault="00F7461A" w:rsidP="00B85508">
      <w:pPr>
        <w:pStyle w:val="ODRAZKY1TS"/>
      </w:pPr>
      <w:r w:rsidRPr="002412B3">
        <w:t xml:space="preserve">Zákazník má právo na změnu </w:t>
      </w:r>
      <w:r w:rsidR="00B85508" w:rsidRPr="002412B3">
        <w:t>nebo</w:t>
      </w:r>
      <w:r w:rsidRPr="002412B3">
        <w:t xml:space="preserve"> doplnění FAT před jeho oznámením začátku, tj.</w:t>
      </w:r>
      <w:r w:rsidR="00D522AB" w:rsidRPr="002412B3">
        <w:t> </w:t>
      </w:r>
      <w:r w:rsidRPr="002412B3">
        <w:t>zaslaného harmonogramu FAT</w:t>
      </w:r>
      <w:r w:rsidR="00B85508" w:rsidRPr="002412B3">
        <w:t>, a to bez nároku Dodavatele na finanční požadavky.</w:t>
      </w:r>
    </w:p>
    <w:p w14:paraId="62E5BF6E" w14:textId="133318B2" w:rsidR="00A31203" w:rsidRPr="002412B3" w:rsidRDefault="00A31203" w:rsidP="000B3279">
      <w:pPr>
        <w:pStyle w:val="ODRAZKY1TS"/>
      </w:pPr>
      <w:r w:rsidRPr="002412B3">
        <w:t xml:space="preserve">Zákazník si vyhrazuje právo účasti svých zástupců </w:t>
      </w:r>
      <w:r w:rsidR="00415E1C" w:rsidRPr="002412B3">
        <w:t xml:space="preserve">v jakékoliv fázi </w:t>
      </w:r>
      <w:r w:rsidRPr="002412B3">
        <w:t>simulací</w:t>
      </w:r>
      <w:r w:rsidR="00415E1C" w:rsidRPr="002412B3">
        <w:t xml:space="preserve"> a testech</w:t>
      </w:r>
      <w:r w:rsidRPr="002412B3">
        <w:t xml:space="preserve"> </w:t>
      </w:r>
      <w:r w:rsidR="009E46D6" w:rsidRPr="002412B3">
        <w:t>TDS</w:t>
      </w:r>
      <w:r w:rsidRPr="002412B3">
        <w:t xml:space="preserve">.  </w:t>
      </w:r>
    </w:p>
    <w:p w14:paraId="22EDC038" w14:textId="77777777" w:rsidR="00F7461A" w:rsidRPr="002412B3" w:rsidRDefault="00E940F0" w:rsidP="000B3279">
      <w:pPr>
        <w:pStyle w:val="ODRAZKY1TS"/>
      </w:pPr>
      <w:r w:rsidRPr="002412B3">
        <w:t xml:space="preserve">Pro každý FAT </w:t>
      </w:r>
      <w:r w:rsidR="00447270" w:rsidRPr="002412B3">
        <w:t>musí být</w:t>
      </w:r>
      <w:r w:rsidR="00F7461A" w:rsidRPr="002412B3">
        <w:t xml:space="preserve"> </w:t>
      </w:r>
      <w:r w:rsidRPr="002412B3">
        <w:t xml:space="preserve">předem zaslán předpokládaný průběh testu a po provedení testu report/ výsledek testu pro přehled, případný komentář a odsouhlasení testu v rámci </w:t>
      </w:r>
      <w:r w:rsidR="00F7461A" w:rsidRPr="002412B3">
        <w:t>dvou týdnů</w:t>
      </w:r>
      <w:r w:rsidRPr="002412B3">
        <w:t xml:space="preserve"> od dokončení testu.  </w:t>
      </w:r>
    </w:p>
    <w:p w14:paraId="4B17F202" w14:textId="77777777" w:rsidR="00E940F0" w:rsidRPr="002412B3" w:rsidRDefault="00415E1C" w:rsidP="000B3279">
      <w:pPr>
        <w:pStyle w:val="TEXTTS"/>
      </w:pPr>
      <w:r w:rsidRPr="002412B3">
        <w:t>Záznam</w:t>
      </w:r>
      <w:r w:rsidR="00E940F0" w:rsidRPr="002412B3">
        <w:t xml:space="preserve"> s výsledky </w:t>
      </w:r>
      <w:r w:rsidRPr="002412B3">
        <w:t>testu (</w:t>
      </w:r>
      <w:r w:rsidR="00F7461A" w:rsidRPr="002412B3">
        <w:t>FTR</w:t>
      </w:r>
      <w:r w:rsidRPr="002412B3">
        <w:t xml:space="preserve"> = </w:t>
      </w:r>
      <w:r w:rsidR="00E940F0" w:rsidRPr="002412B3">
        <w:t>Factory Test Report</w:t>
      </w:r>
      <w:r w:rsidR="00F7461A" w:rsidRPr="002412B3">
        <w:t>)</w:t>
      </w:r>
      <w:r w:rsidR="00E940F0" w:rsidRPr="002412B3">
        <w:t xml:space="preserve"> </w:t>
      </w:r>
      <w:r w:rsidR="00447270" w:rsidRPr="002412B3">
        <w:t>musí</w:t>
      </w:r>
      <w:r w:rsidR="00E940F0" w:rsidRPr="002412B3">
        <w:t xml:space="preserve"> </w:t>
      </w:r>
      <w:r w:rsidR="00F7461A" w:rsidRPr="002412B3">
        <w:t xml:space="preserve">minimálně </w:t>
      </w:r>
      <w:r w:rsidR="00E940F0" w:rsidRPr="002412B3">
        <w:t>obsahovat:</w:t>
      </w:r>
    </w:p>
    <w:p w14:paraId="70AC03AD" w14:textId="77777777" w:rsidR="00E940F0" w:rsidRPr="002412B3" w:rsidRDefault="00E940F0" w:rsidP="000B3279">
      <w:pPr>
        <w:pStyle w:val="ODRAZKY1TS"/>
      </w:pPr>
      <w:r w:rsidRPr="002412B3">
        <w:t>Výsledky všech zkoušek</w:t>
      </w:r>
      <w:r w:rsidR="00415E1C" w:rsidRPr="002412B3">
        <w:t xml:space="preserve"> s jasným vyjádřením splnění/nesplnění</w:t>
      </w:r>
    </w:p>
    <w:p w14:paraId="1215F298" w14:textId="4EB19366" w:rsidR="00E940F0" w:rsidRPr="002412B3" w:rsidRDefault="00E940F0" w:rsidP="000B3279">
      <w:pPr>
        <w:pStyle w:val="ODRAZKY1TS"/>
      </w:pPr>
      <w:r w:rsidRPr="002412B3">
        <w:t xml:space="preserve">Záznam z průběhu </w:t>
      </w:r>
      <w:r w:rsidR="00821A9C" w:rsidRPr="002412B3">
        <w:t>zkoušky – oscilogramy</w:t>
      </w:r>
      <w:r w:rsidRPr="002412B3">
        <w:t>, grafy, tisky výsledků</w:t>
      </w:r>
      <w:r w:rsidR="00B95BF2" w:rsidRPr="002412B3">
        <w:t>,</w:t>
      </w:r>
      <w:r w:rsidRPr="002412B3">
        <w:t xml:space="preserve"> a</w:t>
      </w:r>
      <w:r w:rsidR="005506BD" w:rsidRPr="002412B3">
        <w:t>td</w:t>
      </w:r>
      <w:r w:rsidRPr="002412B3">
        <w:t>.</w:t>
      </w:r>
    </w:p>
    <w:p w14:paraId="6F0876AD" w14:textId="77777777" w:rsidR="00E940F0" w:rsidRPr="002412B3" w:rsidRDefault="00E940F0" w:rsidP="000B3279">
      <w:pPr>
        <w:pStyle w:val="ODRAZKY1TS"/>
      </w:pPr>
      <w:r w:rsidRPr="002412B3">
        <w:t xml:space="preserve">Certifikáty standartních testů </w:t>
      </w:r>
    </w:p>
    <w:p w14:paraId="32BDB34D" w14:textId="77777777" w:rsidR="00E940F0" w:rsidRPr="002412B3" w:rsidRDefault="00E940F0" w:rsidP="000B3279">
      <w:pPr>
        <w:pStyle w:val="ODRAZKY1TS"/>
      </w:pPr>
      <w:r w:rsidRPr="002412B3">
        <w:t>Seznam vad z výroby</w:t>
      </w:r>
    </w:p>
    <w:p w14:paraId="32944C8B" w14:textId="52A7E893" w:rsidR="00E940F0" w:rsidRPr="002412B3" w:rsidRDefault="00A31203">
      <w:pPr>
        <w:pStyle w:val="NADPIS2TS"/>
      </w:pPr>
      <w:bookmarkStart w:id="314" w:name="_Toc167094354"/>
      <w:r w:rsidRPr="002412B3">
        <w:t>Požadavky na u</w:t>
      </w:r>
      <w:r w:rsidR="00E940F0" w:rsidRPr="002412B3">
        <w:t xml:space="preserve">vedení do provozu </w:t>
      </w:r>
      <w:r w:rsidR="00B85508" w:rsidRPr="002412B3">
        <w:t xml:space="preserve">- </w:t>
      </w:r>
      <w:r w:rsidR="0092187D" w:rsidRPr="002412B3">
        <w:t xml:space="preserve"> SAT</w:t>
      </w:r>
      <w:bookmarkEnd w:id="314"/>
    </w:p>
    <w:p w14:paraId="620981FB" w14:textId="77777777" w:rsidR="008C178C" w:rsidRPr="002412B3" w:rsidRDefault="008C178C" w:rsidP="008C178C">
      <w:pPr>
        <w:pStyle w:val="TEXTTS"/>
      </w:pPr>
      <w:r w:rsidRPr="002412B3">
        <w:t xml:space="preserve">Uvedení do provozu je označováno také jako soubor testů při uvádění do provozu  </w:t>
      </w:r>
      <w:r w:rsidRPr="002412B3">
        <w:br/>
        <w:t>(SAT = Site Acceptance Testing)</w:t>
      </w:r>
    </w:p>
    <w:p w14:paraId="7E49337A" w14:textId="05560EAA" w:rsidR="00E940F0" w:rsidRPr="002412B3" w:rsidRDefault="00E940F0" w:rsidP="00042373">
      <w:pPr>
        <w:pStyle w:val="ODRAZKY1TS"/>
      </w:pPr>
      <w:r w:rsidRPr="002412B3">
        <w:t xml:space="preserve">Uvedení do provozu je definováno jako období následující po dokončení instalace a ukončení prací na místě stavby. Uvedení do provozu je rozděleno na </w:t>
      </w:r>
      <w:r w:rsidR="005506BD" w:rsidRPr="002412B3">
        <w:t>tzv.</w:t>
      </w:r>
      <w:r w:rsidR="00287AD7" w:rsidRPr="002412B3">
        <w:t xml:space="preserve"> </w:t>
      </w:r>
      <w:r w:rsidRPr="002412B3">
        <w:t xml:space="preserve">„studené testy“ a </w:t>
      </w:r>
      <w:r w:rsidR="00FB47D0" w:rsidRPr="002412B3">
        <w:t>„</w:t>
      </w:r>
      <w:r w:rsidRPr="002412B3">
        <w:t>testy pod napětím</w:t>
      </w:r>
      <w:r w:rsidR="00FB47D0" w:rsidRPr="002412B3">
        <w:t>“</w:t>
      </w:r>
      <w:r w:rsidR="007917B3" w:rsidRPr="002412B3">
        <w:t xml:space="preserve"> </w:t>
      </w:r>
      <w:r w:rsidR="00E00137" w:rsidRPr="002412B3">
        <w:t>(Cold and Hot Tests)</w:t>
      </w:r>
      <w:r w:rsidRPr="002412B3">
        <w:t xml:space="preserve">. </w:t>
      </w:r>
    </w:p>
    <w:p w14:paraId="5948DE5B" w14:textId="039B883D" w:rsidR="00E940F0" w:rsidRPr="002412B3" w:rsidRDefault="00E940F0" w:rsidP="00042373">
      <w:pPr>
        <w:pStyle w:val="ODRAZKY1TS"/>
      </w:pPr>
      <w:r w:rsidRPr="002412B3">
        <w:t>Před uváděním do provozu (</w:t>
      </w:r>
      <w:r w:rsidR="003A776F" w:rsidRPr="002412B3">
        <w:t>6</w:t>
      </w:r>
      <w:r w:rsidR="00FB47D0" w:rsidRPr="002412B3">
        <w:t xml:space="preserve"> </w:t>
      </w:r>
      <w:r w:rsidRPr="002412B3">
        <w:t>týdn</w:t>
      </w:r>
      <w:r w:rsidR="00FB47D0" w:rsidRPr="002412B3">
        <w:t>ů</w:t>
      </w:r>
      <w:r w:rsidRPr="002412B3">
        <w:t xml:space="preserve"> předem) </w:t>
      </w:r>
      <w:r w:rsidR="000B6644" w:rsidRPr="002412B3">
        <w:t>musí</w:t>
      </w:r>
      <w:r w:rsidRPr="002412B3">
        <w:t xml:space="preserve"> </w:t>
      </w:r>
      <w:r w:rsidR="00AE1281" w:rsidRPr="002412B3">
        <w:t>D</w:t>
      </w:r>
      <w:r w:rsidRPr="002412B3">
        <w:t>odavatel</w:t>
      </w:r>
      <w:r w:rsidR="00E00137" w:rsidRPr="002412B3">
        <w:t xml:space="preserve"> </w:t>
      </w:r>
      <w:r w:rsidRPr="002412B3">
        <w:t>zajistit detailní program zkoušek a jejich časový rozvrh, detailně specifikovat práce, které budou provedeny jako součást uvádění do provozu. Časový plán zkoušek pro uvedení do</w:t>
      </w:r>
      <w:r w:rsidR="00E00137" w:rsidRPr="002412B3">
        <w:t> </w:t>
      </w:r>
      <w:r w:rsidRPr="002412B3">
        <w:t xml:space="preserve">provozu </w:t>
      </w:r>
      <w:r w:rsidR="000B6644" w:rsidRPr="002412B3">
        <w:t>musí</w:t>
      </w:r>
      <w:r w:rsidRPr="002412B3">
        <w:t xml:space="preserve"> být odsouhlasen </w:t>
      </w:r>
      <w:r w:rsidR="00AE1281" w:rsidRPr="002412B3">
        <w:t>Z</w:t>
      </w:r>
      <w:r w:rsidRPr="002412B3">
        <w:t xml:space="preserve">ákazníkem. </w:t>
      </w:r>
      <w:r w:rsidR="00FB47D0" w:rsidRPr="002412B3">
        <w:t xml:space="preserve">Zákazník má právo na doplnění </w:t>
      </w:r>
      <w:r w:rsidR="003A776F" w:rsidRPr="002412B3">
        <w:t>nebo</w:t>
      </w:r>
      <w:r w:rsidR="00FB47D0" w:rsidRPr="002412B3">
        <w:t xml:space="preserve"> úpravu testů.</w:t>
      </w:r>
    </w:p>
    <w:p w14:paraId="37B78870" w14:textId="77777777" w:rsidR="00E940F0" w:rsidRPr="002412B3" w:rsidRDefault="00E940F0" w:rsidP="005A6A73">
      <w:pPr>
        <w:pStyle w:val="TEXTTS"/>
      </w:pPr>
      <w:r w:rsidRPr="002412B3">
        <w:t xml:space="preserve">Uvedení do provozu </w:t>
      </w:r>
      <w:r w:rsidR="000B6644" w:rsidRPr="002412B3">
        <w:t>musí</w:t>
      </w:r>
      <w:r w:rsidRPr="002412B3">
        <w:t xml:space="preserve"> </w:t>
      </w:r>
      <w:r w:rsidR="005506BD" w:rsidRPr="002412B3">
        <w:t xml:space="preserve">minimálně </w:t>
      </w:r>
      <w:r w:rsidRPr="002412B3">
        <w:t>zahrnovat:</w:t>
      </w:r>
    </w:p>
    <w:p w14:paraId="16F9F2C7" w14:textId="77777777" w:rsidR="00E940F0" w:rsidRPr="002412B3" w:rsidRDefault="00E940F0" w:rsidP="00042373">
      <w:pPr>
        <w:pStyle w:val="ODRAZKY1TS"/>
      </w:pPr>
      <w:r w:rsidRPr="002412B3">
        <w:t xml:space="preserve">Testy dodaného vybavení a hranic dodávky pro potvrzení správné instalace zařízení </w:t>
      </w:r>
      <w:r w:rsidR="00287AD7" w:rsidRPr="002412B3">
        <w:br/>
      </w:r>
      <w:r w:rsidRPr="002412B3">
        <w:t xml:space="preserve">na místě stavby a potvrdit, že nedošlo k poškození při dopravě na místo. </w:t>
      </w:r>
    </w:p>
    <w:p w14:paraId="0DE377B7" w14:textId="77777777" w:rsidR="00E940F0" w:rsidRPr="002412B3" w:rsidRDefault="00E940F0" w:rsidP="00042373">
      <w:pPr>
        <w:pStyle w:val="ODRAZKY1TS"/>
      </w:pPr>
      <w:r w:rsidRPr="002412B3">
        <w:t>Ověření funkčnosti blokovacích systémů.</w:t>
      </w:r>
    </w:p>
    <w:p w14:paraId="6A745C87" w14:textId="5934F0C8" w:rsidR="005506BD" w:rsidRPr="002412B3" w:rsidRDefault="00E940F0" w:rsidP="00042373">
      <w:pPr>
        <w:pStyle w:val="ODRAZKY1TS"/>
      </w:pPr>
      <w:r w:rsidRPr="002412B3">
        <w:t>Ověření úspěšné integrace zařízení do systému stávajícího zařízení</w:t>
      </w:r>
      <w:r w:rsidR="003A776F" w:rsidRPr="002412B3">
        <w:t xml:space="preserve">/systému, např. </w:t>
      </w:r>
      <w:r w:rsidRPr="002412B3">
        <w:t>SCADA</w:t>
      </w:r>
      <w:r w:rsidR="005506BD" w:rsidRPr="002412B3">
        <w:t>.</w:t>
      </w:r>
    </w:p>
    <w:p w14:paraId="0D0E97F7" w14:textId="58264B6F" w:rsidR="00E940F0" w:rsidRPr="002412B3" w:rsidRDefault="00E940F0" w:rsidP="00042373">
      <w:pPr>
        <w:pStyle w:val="ODRAZKY1TS"/>
      </w:pPr>
      <w:r w:rsidRPr="002412B3">
        <w:t xml:space="preserve">Ověřovací provoz </w:t>
      </w:r>
      <w:r w:rsidR="009E46D6" w:rsidRPr="002412B3">
        <w:t>TDS</w:t>
      </w:r>
      <w:r w:rsidRPr="002412B3">
        <w:t xml:space="preserve"> pro </w:t>
      </w:r>
      <w:r w:rsidR="003A776F" w:rsidRPr="002412B3">
        <w:t>dobíjecí úsek TV s BEMU</w:t>
      </w:r>
      <w:r w:rsidRPr="002412B3">
        <w:t xml:space="preserve">. </w:t>
      </w:r>
    </w:p>
    <w:p w14:paraId="55C992DB" w14:textId="77777777" w:rsidR="00E940F0" w:rsidRPr="002412B3" w:rsidRDefault="00E940F0" w:rsidP="005A6A73">
      <w:pPr>
        <w:pStyle w:val="TEXTTS"/>
      </w:pPr>
      <w:r w:rsidRPr="002412B3">
        <w:t xml:space="preserve">Ověřovací testy </w:t>
      </w:r>
      <w:r w:rsidR="000B6644" w:rsidRPr="002412B3">
        <w:t>musí</w:t>
      </w:r>
      <w:r w:rsidRPr="002412B3">
        <w:t xml:space="preserve"> </w:t>
      </w:r>
      <w:r w:rsidR="005506BD" w:rsidRPr="002412B3">
        <w:t xml:space="preserve">minimálně </w:t>
      </w:r>
      <w:r w:rsidRPr="002412B3">
        <w:t>zahrnovat:</w:t>
      </w:r>
    </w:p>
    <w:p w14:paraId="3113BD6B" w14:textId="46629D29" w:rsidR="00E940F0" w:rsidRPr="002412B3" w:rsidRDefault="00E940F0" w:rsidP="00042373">
      <w:pPr>
        <w:pStyle w:val="ODRAZKY1TS"/>
      </w:pPr>
      <w:r w:rsidRPr="002412B3">
        <w:t>Testy pod zatížením (</w:t>
      </w:r>
      <w:r w:rsidR="003A776F" w:rsidRPr="002412B3">
        <w:t>přítomnost BEMU</w:t>
      </w:r>
      <w:r w:rsidRPr="002412B3">
        <w:t>)</w:t>
      </w:r>
    </w:p>
    <w:p w14:paraId="5D566DE3" w14:textId="19E7252E" w:rsidR="00E940F0" w:rsidRPr="002412B3" w:rsidRDefault="00E940F0" w:rsidP="00042373">
      <w:pPr>
        <w:pStyle w:val="ODRAZKY1TS"/>
      </w:pPr>
      <w:r w:rsidRPr="002412B3">
        <w:t xml:space="preserve">Provedení měření podle požadavků </w:t>
      </w:r>
      <w:r w:rsidR="00AE1281" w:rsidRPr="002412B3">
        <w:t>Z</w:t>
      </w:r>
      <w:r w:rsidRPr="002412B3">
        <w:t>ákazníka (</w:t>
      </w:r>
      <w:r w:rsidR="00566B14" w:rsidRPr="002412B3">
        <w:t>např.</w:t>
      </w:r>
      <w:r w:rsidRPr="002412B3">
        <w:t xml:space="preserve"> účinnost,</w:t>
      </w:r>
      <w:r w:rsidR="005506BD" w:rsidRPr="002412B3">
        <w:t xml:space="preserve"> </w:t>
      </w:r>
      <w:r w:rsidR="00566B14" w:rsidRPr="002412B3">
        <w:t xml:space="preserve">najetí do </w:t>
      </w:r>
      <w:r w:rsidR="00821A9C" w:rsidRPr="002412B3">
        <w:t>režimu</w:t>
      </w:r>
      <w:r w:rsidR="00566B14" w:rsidRPr="002412B3">
        <w:t xml:space="preserve"> dobíjení, zkrat na dobíjecím úseku </w:t>
      </w:r>
      <w:r w:rsidR="00F974AA" w:rsidRPr="002412B3">
        <w:t>TV</w:t>
      </w:r>
      <w:r w:rsidR="00566B14" w:rsidRPr="002412B3">
        <w:t xml:space="preserve"> </w:t>
      </w:r>
      <w:r w:rsidR="005506BD" w:rsidRPr="002412B3">
        <w:t>atd.</w:t>
      </w:r>
      <w:r w:rsidRPr="002412B3">
        <w:t>)</w:t>
      </w:r>
    </w:p>
    <w:p w14:paraId="67087AFA" w14:textId="6E213098" w:rsidR="00566B14" w:rsidRPr="002412B3" w:rsidRDefault="00566B14" w:rsidP="00432373">
      <w:pPr>
        <w:pStyle w:val="ODRAZKY1TS"/>
        <w:numPr>
          <w:ilvl w:val="0"/>
          <w:numId w:val="0"/>
        </w:numPr>
        <w:ind w:left="720" w:hanging="360"/>
      </w:pPr>
    </w:p>
    <w:p w14:paraId="60D543DA" w14:textId="77777777" w:rsidR="00566B14" w:rsidRPr="002412B3" w:rsidRDefault="00566B14" w:rsidP="00566B14">
      <w:pPr>
        <w:pStyle w:val="TEXTTS"/>
      </w:pPr>
      <w:r w:rsidRPr="002412B3">
        <w:t xml:space="preserve">Po ověřovacích testech musí následovat vlastní uvádění do provozu. </w:t>
      </w:r>
    </w:p>
    <w:p w14:paraId="57C28A42" w14:textId="02A20D1E" w:rsidR="00E940F0" w:rsidRPr="002412B3" w:rsidRDefault="00E940F0" w:rsidP="00432373">
      <w:pPr>
        <w:pStyle w:val="TEXTTS"/>
      </w:pPr>
      <w:bookmarkStart w:id="315" w:name="_Toc492561169"/>
      <w:r w:rsidRPr="002412B3">
        <w:t>Zkušební provoz</w:t>
      </w:r>
      <w:r w:rsidR="00566B14" w:rsidRPr="002412B3">
        <w:t>:</w:t>
      </w:r>
    </w:p>
    <w:p w14:paraId="5D3EFC49" w14:textId="57340E57" w:rsidR="00E940F0" w:rsidRPr="002412B3" w:rsidRDefault="00E940F0" w:rsidP="00042373">
      <w:pPr>
        <w:pStyle w:val="ODRAZKY1TS"/>
      </w:pPr>
      <w:r w:rsidRPr="002412B3">
        <w:t xml:space="preserve">Období zkušebního provozu </w:t>
      </w:r>
      <w:r w:rsidR="000B6644" w:rsidRPr="002412B3">
        <w:t xml:space="preserve">musí trvat minimálně </w:t>
      </w:r>
      <w:r w:rsidR="005506BD" w:rsidRPr="002412B3">
        <w:t>8 týdnů</w:t>
      </w:r>
      <w:r w:rsidRPr="002412B3">
        <w:t xml:space="preserve">. </w:t>
      </w:r>
    </w:p>
    <w:p w14:paraId="031709DC" w14:textId="427C8165" w:rsidR="00115814" w:rsidRPr="002412B3" w:rsidRDefault="00115814" w:rsidP="00042373">
      <w:pPr>
        <w:pStyle w:val="ODRAZKY1TS"/>
      </w:pPr>
      <w:r w:rsidRPr="002412B3">
        <w:t>Období zkušebního provozu není obdobím tzv. ověřovacího provozu.</w:t>
      </w:r>
    </w:p>
    <w:p w14:paraId="5E15CF8B" w14:textId="77777777" w:rsidR="003C0A7A" w:rsidRPr="007B26DE" w:rsidRDefault="003C0A7A" w:rsidP="005A6A73">
      <w:pPr>
        <w:pStyle w:val="TEXTTS"/>
      </w:pPr>
    </w:p>
    <w:p w14:paraId="05C7F605" w14:textId="32A6C032" w:rsidR="00E940F0" w:rsidRPr="002412B3" w:rsidRDefault="00D315DF" w:rsidP="00AB10A4">
      <w:pPr>
        <w:pStyle w:val="NADPIS1TS"/>
      </w:pPr>
      <w:r w:rsidRPr="007B26DE">
        <w:lastRenderedPageBreak/>
        <w:t xml:space="preserve"> </w:t>
      </w:r>
      <w:bookmarkStart w:id="316" w:name="_Toc167094355"/>
      <w:r w:rsidRPr="002412B3">
        <w:t>DOKUMENTACE</w:t>
      </w:r>
      <w:r w:rsidR="00574B0E" w:rsidRPr="002412B3">
        <w:t xml:space="preserve"> K </w:t>
      </w:r>
      <w:r w:rsidR="009E46D6" w:rsidRPr="002412B3">
        <w:t>TDS</w:t>
      </w:r>
      <w:bookmarkEnd w:id="316"/>
      <w:r w:rsidRPr="002412B3">
        <w:t xml:space="preserve"> </w:t>
      </w:r>
    </w:p>
    <w:p w14:paraId="1ACA91EF" w14:textId="05C7ABA2" w:rsidR="00960F19" w:rsidRPr="007B26DE" w:rsidRDefault="00E940F0" w:rsidP="00960F19">
      <w:pPr>
        <w:pStyle w:val="TEXTTS"/>
      </w:pPr>
      <w:r w:rsidRPr="002412B3">
        <w:t xml:space="preserve">Dokumentace </w:t>
      </w:r>
      <w:r w:rsidR="003A776F" w:rsidRPr="002412B3">
        <w:t xml:space="preserve">k TDS </w:t>
      </w:r>
      <w:r w:rsidR="003308CB" w:rsidRPr="002412B3">
        <w:t>musí zahrnovat</w:t>
      </w:r>
      <w:r w:rsidR="00A83876" w:rsidRPr="002412B3">
        <w:t xml:space="preserve"> v jednotlivých etapách následujíc</w:t>
      </w:r>
      <w:r w:rsidR="00436E2E" w:rsidRPr="002412B3">
        <w:t>í</w:t>
      </w:r>
      <w:r w:rsidR="00A83876" w:rsidRPr="002412B3">
        <w:t xml:space="preserve"> části, viz </w:t>
      </w:r>
      <w:r w:rsidR="003A776F" w:rsidRPr="002412B3">
        <w:t xml:space="preserve">popis </w:t>
      </w:r>
      <w:r w:rsidR="00A83876" w:rsidRPr="002412B3">
        <w:t>níže.</w:t>
      </w:r>
      <w:r w:rsidR="005A6A73" w:rsidRPr="002412B3">
        <w:t xml:space="preserve"> Dokumentace musí být provedena v českém jazyce</w:t>
      </w:r>
      <w:r w:rsidR="00436E2E" w:rsidRPr="002412B3">
        <w:t xml:space="preserve"> na dostatečné odborné jazykové úrovni</w:t>
      </w:r>
      <w:r w:rsidR="005A6A73" w:rsidRPr="002412B3">
        <w:t>.</w:t>
      </w:r>
      <w:r w:rsidR="00960F19" w:rsidRPr="002412B3">
        <w:t xml:space="preserve"> Popisy nesmí obsahovat nejednoznačnosti. Všechny požadované dokumenty musí být v souladu s instalovaným </w:t>
      </w:r>
      <w:r w:rsidR="009E46D6" w:rsidRPr="002412B3">
        <w:t>TDS</w:t>
      </w:r>
      <w:r w:rsidR="00960F19" w:rsidRPr="002412B3">
        <w:t>.</w:t>
      </w:r>
    </w:p>
    <w:p w14:paraId="22352139" w14:textId="20CEEEC7" w:rsidR="00A83876" w:rsidRPr="002412B3" w:rsidRDefault="00A83876">
      <w:pPr>
        <w:pStyle w:val="NADPIS2TS"/>
      </w:pPr>
      <w:bookmarkStart w:id="317" w:name="_Ref165383445"/>
      <w:bookmarkStart w:id="318" w:name="_Ref165383448"/>
      <w:bookmarkStart w:id="319" w:name="_Toc167094356"/>
      <w:r w:rsidRPr="002412B3">
        <w:t>Dokumentace pro nabídku</w:t>
      </w:r>
      <w:bookmarkEnd w:id="317"/>
      <w:bookmarkEnd w:id="318"/>
      <w:bookmarkEnd w:id="319"/>
      <w:r w:rsidR="003A776F" w:rsidRPr="002412B3">
        <w:t xml:space="preserve"> </w:t>
      </w:r>
    </w:p>
    <w:p w14:paraId="4F5511C0" w14:textId="4C972108" w:rsidR="00E940F0" w:rsidRPr="002412B3" w:rsidRDefault="00E940F0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 xml:space="preserve">Technický popis </w:t>
      </w:r>
      <w:r w:rsidR="00A83876" w:rsidRPr="002412B3">
        <w:t xml:space="preserve">a řešení </w:t>
      </w:r>
      <w:r w:rsidR="00155C10" w:rsidRPr="002412B3">
        <w:t xml:space="preserve">všech částí technologie </w:t>
      </w:r>
      <w:r w:rsidR="009E46D6" w:rsidRPr="002412B3">
        <w:t>TDS</w:t>
      </w:r>
      <w:r w:rsidR="00A83876" w:rsidRPr="002412B3">
        <w:t xml:space="preserve"> </w:t>
      </w:r>
    </w:p>
    <w:p w14:paraId="0D96DBE1" w14:textId="77777777" w:rsidR="00E940F0" w:rsidRPr="002412B3" w:rsidRDefault="00E940F0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 xml:space="preserve">Technický popis </w:t>
      </w:r>
      <w:r w:rsidR="00A83876" w:rsidRPr="002412B3">
        <w:t xml:space="preserve">systému </w:t>
      </w:r>
      <w:r w:rsidRPr="002412B3">
        <w:t>řízení a chránění</w:t>
      </w:r>
      <w:r w:rsidR="009913B8" w:rsidRPr="002412B3">
        <w:t xml:space="preserve"> </w:t>
      </w:r>
    </w:p>
    <w:p w14:paraId="6F7DF424" w14:textId="77777777" w:rsidR="00E940F0" w:rsidRPr="002412B3" w:rsidRDefault="00E940F0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>Předběžný přehled zapojovacích jednopólových schémat</w:t>
      </w:r>
    </w:p>
    <w:p w14:paraId="4E0C0C21" w14:textId="5CDB03F9" w:rsidR="00E940F0" w:rsidRPr="002412B3" w:rsidRDefault="00155C10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>N</w:t>
      </w:r>
      <w:r w:rsidR="00E940F0" w:rsidRPr="002412B3">
        <w:t xml:space="preserve">ávrh dispozice </w:t>
      </w:r>
      <w:r w:rsidR="009E46D6" w:rsidRPr="002412B3">
        <w:t>TDS</w:t>
      </w:r>
      <w:r w:rsidR="00A83876" w:rsidRPr="002412B3">
        <w:t xml:space="preserve"> a rozměrů</w:t>
      </w:r>
    </w:p>
    <w:p w14:paraId="75A2DCD1" w14:textId="73111F42" w:rsidR="00155C10" w:rsidRPr="002412B3" w:rsidRDefault="00155C10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>Návrh řešení podkladové plochy pro usazení kontejneru (patky, panely, štěrkové lože)</w:t>
      </w:r>
    </w:p>
    <w:p w14:paraId="3DA4C10B" w14:textId="77777777" w:rsidR="00321932" w:rsidRPr="002412B3" w:rsidRDefault="0016110B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>Předpokládaný s</w:t>
      </w:r>
      <w:r w:rsidR="00F611D5" w:rsidRPr="002412B3">
        <w:t>ervisní plán prací</w:t>
      </w:r>
      <w:r w:rsidR="008C3F24" w:rsidRPr="002412B3">
        <w:t xml:space="preserve"> </w:t>
      </w:r>
    </w:p>
    <w:p w14:paraId="09D5EFEC" w14:textId="1409A540" w:rsidR="008C3F24" w:rsidRPr="002412B3" w:rsidRDefault="00321932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>V</w:t>
      </w:r>
      <w:r w:rsidR="008C3F24" w:rsidRPr="002412B3">
        <w:t>zor servisní smlouvy</w:t>
      </w:r>
      <w:r w:rsidR="002E4927" w:rsidRPr="002412B3">
        <w:t xml:space="preserve">, způsob </w:t>
      </w:r>
      <w:r w:rsidR="00345A41" w:rsidRPr="002412B3">
        <w:t xml:space="preserve">případné </w:t>
      </w:r>
      <w:r w:rsidR="002E4927" w:rsidRPr="002412B3">
        <w:t>garance 24hod servisu</w:t>
      </w:r>
      <w:r w:rsidRPr="002412B3">
        <w:t xml:space="preserve"> </w:t>
      </w:r>
    </w:p>
    <w:p w14:paraId="32F80A6F" w14:textId="1B7D96B8" w:rsidR="00565A87" w:rsidRPr="002412B3" w:rsidRDefault="0016110B" w:rsidP="00432373">
      <w:pPr>
        <w:pStyle w:val="ODRAZKY1TS"/>
        <w:numPr>
          <w:ilvl w:val="0"/>
          <w:numId w:val="18"/>
        </w:numPr>
        <w:spacing w:after="60"/>
        <w:rPr>
          <w:bCs w:val="0"/>
        </w:rPr>
      </w:pPr>
      <w:r w:rsidRPr="002412B3">
        <w:t>Obsah dodávky (součásti)</w:t>
      </w:r>
      <w:r w:rsidR="00565A87" w:rsidRPr="002412B3">
        <w:t xml:space="preserve"> včetně povinné dodávky zkratovacích souprav a potřebných ochranných pomůcek</w:t>
      </w:r>
    </w:p>
    <w:p w14:paraId="3C1022B4" w14:textId="77777777" w:rsidR="0016110B" w:rsidRPr="002412B3" w:rsidRDefault="0016110B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>Předpokládaná doba dodání (počet měsíců)</w:t>
      </w:r>
    </w:p>
    <w:p w14:paraId="52103279" w14:textId="77777777" w:rsidR="0016110B" w:rsidRPr="002412B3" w:rsidRDefault="0016110B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>Doba instalace (počet měsíců)</w:t>
      </w:r>
    </w:p>
    <w:p w14:paraId="526D390D" w14:textId="77777777" w:rsidR="0016110B" w:rsidRPr="002412B3" w:rsidRDefault="0016110B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>Předpokládaná doba testování v místě instalace (počet měsíců)</w:t>
      </w:r>
      <w:r w:rsidRPr="002412B3">
        <w:tab/>
      </w:r>
    </w:p>
    <w:p w14:paraId="4332938B" w14:textId="77777777" w:rsidR="0016110B" w:rsidRPr="002412B3" w:rsidRDefault="0016110B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>Předpokládaná doba zkušebního provozu (počet měsíců)</w:t>
      </w:r>
    </w:p>
    <w:p w14:paraId="3C9D7414" w14:textId="751DA906" w:rsidR="0016110B" w:rsidRPr="002412B3" w:rsidRDefault="0016110B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>Zákaznická podpora – údržba, servis, školení (počet měsíců)</w:t>
      </w:r>
    </w:p>
    <w:p w14:paraId="10209A5A" w14:textId="79F386AB" w:rsidR="00321932" w:rsidRPr="002412B3" w:rsidRDefault="00321932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>Servisní cyklus (počet měsíců) a způsob jeho garance</w:t>
      </w:r>
    </w:p>
    <w:p w14:paraId="6DFEA0DF" w14:textId="74E9B666" w:rsidR="00321932" w:rsidRPr="002412B3" w:rsidRDefault="00321932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 xml:space="preserve">Doporučená sada náhradních </w:t>
      </w:r>
      <w:r w:rsidR="00821A9C" w:rsidRPr="002412B3">
        <w:t>dílů,</w:t>
      </w:r>
      <w:r w:rsidRPr="002412B3">
        <w:t xml:space="preserve"> tj. v nabídce bude specifikována doporučená náhradních díly včetně jejich počtu </w:t>
      </w:r>
    </w:p>
    <w:p w14:paraId="15CB0F04" w14:textId="084E00B7" w:rsidR="00714551" w:rsidRPr="002412B3" w:rsidRDefault="00714551" w:rsidP="00714551">
      <w:pPr>
        <w:pStyle w:val="Odstavecseseznamem"/>
        <w:numPr>
          <w:ilvl w:val="0"/>
          <w:numId w:val="18"/>
        </w:numPr>
        <w:rPr>
          <w:rFonts w:ascii="Arial" w:eastAsia="Times New Roman" w:hAnsi="Arial" w:cs="Arial"/>
          <w:bCs/>
          <w:sz w:val="22"/>
          <w:lang w:eastAsia="zh-CN"/>
        </w:rPr>
      </w:pPr>
      <w:r w:rsidRPr="002412B3">
        <w:rPr>
          <w:rFonts w:ascii="Arial" w:eastAsia="Times New Roman" w:hAnsi="Arial" w:cs="Arial"/>
          <w:bCs/>
          <w:sz w:val="22"/>
          <w:lang w:eastAsia="zh-CN"/>
        </w:rPr>
        <w:t xml:space="preserve">Garance </w:t>
      </w:r>
      <w:r w:rsidR="002E4927" w:rsidRPr="002412B3">
        <w:rPr>
          <w:rFonts w:ascii="Arial" w:eastAsia="Times New Roman" w:hAnsi="Arial" w:cs="Arial"/>
          <w:bCs/>
          <w:sz w:val="22"/>
          <w:lang w:eastAsia="zh-CN"/>
        </w:rPr>
        <w:t>D</w:t>
      </w:r>
      <w:r w:rsidRPr="002412B3">
        <w:rPr>
          <w:rFonts w:ascii="Arial" w:eastAsia="Times New Roman" w:hAnsi="Arial" w:cs="Arial"/>
          <w:bCs/>
          <w:sz w:val="22"/>
          <w:lang w:eastAsia="zh-CN"/>
        </w:rPr>
        <w:t xml:space="preserve">odavatele </w:t>
      </w:r>
      <w:r w:rsidR="002E4927" w:rsidRPr="002412B3">
        <w:rPr>
          <w:rFonts w:ascii="Arial" w:eastAsia="Times New Roman" w:hAnsi="Arial" w:cs="Arial"/>
          <w:bCs/>
          <w:sz w:val="22"/>
          <w:lang w:eastAsia="zh-CN"/>
        </w:rPr>
        <w:t xml:space="preserve">o </w:t>
      </w:r>
      <w:r w:rsidRPr="002412B3">
        <w:rPr>
          <w:rFonts w:ascii="Arial" w:eastAsia="Times New Roman" w:hAnsi="Arial" w:cs="Arial"/>
          <w:bCs/>
          <w:sz w:val="22"/>
          <w:lang w:eastAsia="zh-CN"/>
        </w:rPr>
        <w:t>dostupnost</w:t>
      </w:r>
      <w:r w:rsidR="002E4927" w:rsidRPr="002412B3">
        <w:rPr>
          <w:rFonts w:ascii="Arial" w:eastAsia="Times New Roman" w:hAnsi="Arial" w:cs="Arial"/>
          <w:bCs/>
          <w:sz w:val="22"/>
          <w:lang w:eastAsia="zh-CN"/>
        </w:rPr>
        <w:t>i</w:t>
      </w:r>
      <w:r w:rsidRPr="002412B3">
        <w:rPr>
          <w:rFonts w:ascii="Arial" w:eastAsia="Times New Roman" w:hAnsi="Arial" w:cs="Arial"/>
          <w:bCs/>
          <w:sz w:val="22"/>
          <w:lang w:eastAsia="zh-CN"/>
        </w:rPr>
        <w:t xml:space="preserve"> náhradních díl</w:t>
      </w:r>
      <w:r w:rsidR="002E4927" w:rsidRPr="002412B3">
        <w:rPr>
          <w:rFonts w:ascii="Arial" w:eastAsia="Times New Roman" w:hAnsi="Arial" w:cs="Arial"/>
          <w:bCs/>
          <w:sz w:val="22"/>
          <w:lang w:eastAsia="zh-CN"/>
        </w:rPr>
        <w:t>ů</w:t>
      </w:r>
      <w:r w:rsidRPr="002412B3">
        <w:rPr>
          <w:rFonts w:ascii="Arial" w:eastAsia="Times New Roman" w:hAnsi="Arial" w:cs="Arial"/>
          <w:bCs/>
          <w:sz w:val="22"/>
          <w:lang w:eastAsia="zh-CN"/>
        </w:rPr>
        <w:t xml:space="preserve"> po dobu </w:t>
      </w:r>
      <w:r w:rsidR="002E4927" w:rsidRPr="002412B3">
        <w:rPr>
          <w:rFonts w:ascii="Arial" w:eastAsia="Times New Roman" w:hAnsi="Arial" w:cs="Arial"/>
          <w:bCs/>
          <w:sz w:val="22"/>
          <w:lang w:eastAsia="zh-CN"/>
        </w:rPr>
        <w:t>10 let</w:t>
      </w:r>
    </w:p>
    <w:p w14:paraId="6ED3C37C" w14:textId="6DCC98C7" w:rsidR="00321932" w:rsidRPr="002412B3" w:rsidRDefault="00321932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>Záruční doba TDS (počet měsíců) a záruční podmínky. Pozn.: Garantovaná doba záruky včetně prováděného servisu a údržby, jenž jsou předepsány Dodavatelem. Zákazník po dobu záruky nehradí náklady spojené se servisní či údržbovou činností.</w:t>
      </w:r>
      <w:r w:rsidR="00714551" w:rsidRPr="002412B3">
        <w:t xml:space="preserve"> Zákazník požaduje minimální dobu záruky 60 měsíců.</w:t>
      </w:r>
    </w:p>
    <w:p w14:paraId="088C80DB" w14:textId="474AC9B9" w:rsidR="00321932" w:rsidRPr="002412B3" w:rsidRDefault="00321932" w:rsidP="008B64D3">
      <w:pPr>
        <w:pStyle w:val="ODRAZKY1TS"/>
        <w:numPr>
          <w:ilvl w:val="0"/>
          <w:numId w:val="18"/>
        </w:numPr>
        <w:spacing w:after="60"/>
        <w:ind w:left="714" w:hanging="357"/>
      </w:pPr>
      <w:r w:rsidRPr="002412B3">
        <w:t xml:space="preserve">Referenční </w:t>
      </w:r>
      <w:r w:rsidR="00821A9C" w:rsidRPr="002412B3">
        <w:t>dokumenty – minimálně</w:t>
      </w:r>
      <w:r w:rsidRPr="002412B3">
        <w:t xml:space="preserve"> 1x referenční projekt pro trakční napájecí aplikace, která je již v reálném provozu bez omezení místa nasazení. Pozn.: Reálný provoz nemůže být chápán jako provoz testovací.</w:t>
      </w:r>
    </w:p>
    <w:p w14:paraId="7F7AEDD1" w14:textId="12D88D2A" w:rsidR="00A83876" w:rsidRPr="002412B3" w:rsidRDefault="00A83876">
      <w:pPr>
        <w:pStyle w:val="NADPIS2TS"/>
      </w:pPr>
      <w:bookmarkStart w:id="320" w:name="_Toc167094357"/>
      <w:r w:rsidRPr="002412B3">
        <w:t xml:space="preserve">Dokumentace </w:t>
      </w:r>
      <w:r w:rsidR="00AE1281" w:rsidRPr="002412B3">
        <w:t>D</w:t>
      </w:r>
      <w:r w:rsidRPr="002412B3">
        <w:t>odavatele</w:t>
      </w:r>
      <w:r w:rsidR="00034207" w:rsidRPr="002412B3">
        <w:t xml:space="preserve"> </w:t>
      </w:r>
      <w:r w:rsidRPr="002412B3">
        <w:t xml:space="preserve">pro </w:t>
      </w:r>
      <w:r w:rsidR="00AE1281" w:rsidRPr="002412B3">
        <w:t>Z</w:t>
      </w:r>
      <w:r w:rsidRPr="002412B3">
        <w:t>ákazníka</w:t>
      </w:r>
      <w:bookmarkEnd w:id="320"/>
    </w:p>
    <w:p w14:paraId="631DC979" w14:textId="53EB670E" w:rsidR="002C17C9" w:rsidRPr="002412B3" w:rsidRDefault="002C17C9" w:rsidP="002C17C9">
      <w:pPr>
        <w:pStyle w:val="TEXTTS"/>
      </w:pPr>
      <w:r w:rsidRPr="002412B3">
        <w:t>Před zahájením prací Dodavatel provede aktualizaci a doplnění všech výchozích podkladů.</w:t>
      </w:r>
    </w:p>
    <w:p w14:paraId="2A0260DD" w14:textId="77777777" w:rsidR="00E940F0" w:rsidRPr="002412B3" w:rsidRDefault="00E940F0" w:rsidP="00042373">
      <w:pPr>
        <w:pStyle w:val="ODRAZKY1TS"/>
      </w:pPr>
      <w:r w:rsidRPr="002412B3">
        <w:t>Základní projektová dokumentace</w:t>
      </w:r>
      <w:r w:rsidR="009913B8" w:rsidRPr="002412B3">
        <w:t xml:space="preserve"> (</w:t>
      </w:r>
      <w:r w:rsidRPr="002412B3">
        <w:t>Base design</w:t>
      </w:r>
      <w:r w:rsidR="009913B8" w:rsidRPr="002412B3">
        <w:t>)</w:t>
      </w:r>
    </w:p>
    <w:p w14:paraId="384AD487" w14:textId="77777777" w:rsidR="00E940F0" w:rsidRPr="002412B3" w:rsidRDefault="00E940F0" w:rsidP="00042373">
      <w:pPr>
        <w:pStyle w:val="ODRAZKY2TS"/>
      </w:pPr>
      <w:r w:rsidRPr="002412B3">
        <w:t>Základní zprávy projektu</w:t>
      </w:r>
      <w:r w:rsidR="00A83876" w:rsidRPr="002412B3">
        <w:t xml:space="preserve"> v dostatečném rozsahu</w:t>
      </w:r>
    </w:p>
    <w:p w14:paraId="29C81B82" w14:textId="77777777" w:rsidR="00E940F0" w:rsidRPr="002412B3" w:rsidRDefault="00E940F0" w:rsidP="00042373">
      <w:pPr>
        <w:pStyle w:val="ODRAZKY2TS"/>
      </w:pPr>
      <w:r w:rsidRPr="002412B3">
        <w:t>Přehledová jednopólová schémata</w:t>
      </w:r>
      <w:r w:rsidR="00A83876" w:rsidRPr="002412B3">
        <w:t xml:space="preserve"> </w:t>
      </w:r>
    </w:p>
    <w:p w14:paraId="7CD4033E" w14:textId="77777777" w:rsidR="00E940F0" w:rsidRPr="002412B3" w:rsidRDefault="00E940F0" w:rsidP="00042373">
      <w:pPr>
        <w:pStyle w:val="ODRAZKY2TS"/>
      </w:pPr>
      <w:r w:rsidRPr="002412B3">
        <w:t>Přehledová schémata chránění</w:t>
      </w:r>
      <w:r w:rsidR="00A83876" w:rsidRPr="002412B3">
        <w:t xml:space="preserve"> </w:t>
      </w:r>
    </w:p>
    <w:p w14:paraId="6C8D6A7D" w14:textId="77777777" w:rsidR="00E940F0" w:rsidRPr="002412B3" w:rsidRDefault="00E940F0" w:rsidP="00042373">
      <w:pPr>
        <w:pStyle w:val="ODRAZKY2TS"/>
      </w:pPr>
      <w:r w:rsidRPr="002412B3">
        <w:t>Soupis technických parametrů zařízení a příslušenství</w:t>
      </w:r>
      <w:r w:rsidR="0016110B" w:rsidRPr="002412B3">
        <w:t xml:space="preserve"> v minimálním rozsahu dle této </w:t>
      </w:r>
      <w:r w:rsidR="009913B8" w:rsidRPr="002412B3">
        <w:t xml:space="preserve">technické </w:t>
      </w:r>
      <w:r w:rsidR="0016110B" w:rsidRPr="002412B3">
        <w:t>specifikace</w:t>
      </w:r>
    </w:p>
    <w:p w14:paraId="083B3F1D" w14:textId="14EEAC3D" w:rsidR="00E940F0" w:rsidRPr="002412B3" w:rsidRDefault="00E940F0" w:rsidP="00042373">
      <w:pPr>
        <w:pStyle w:val="ODRAZKY2TS"/>
      </w:pPr>
      <w:r w:rsidRPr="002412B3">
        <w:t xml:space="preserve">Výpočty ošetření </w:t>
      </w:r>
      <w:r w:rsidR="003A776F" w:rsidRPr="002412B3">
        <w:t xml:space="preserve">příp. </w:t>
      </w:r>
      <w:r w:rsidRPr="002412B3">
        <w:t>harmonických složek</w:t>
      </w:r>
    </w:p>
    <w:p w14:paraId="63F0FF32" w14:textId="77777777" w:rsidR="00E940F0" w:rsidRPr="002412B3" w:rsidRDefault="00E940F0" w:rsidP="00042373">
      <w:pPr>
        <w:pStyle w:val="ODRAZKY2TS"/>
      </w:pPr>
      <w:r w:rsidRPr="002412B3">
        <w:lastRenderedPageBreak/>
        <w:t>Dispoziční výkresy (předběžné)</w:t>
      </w:r>
    </w:p>
    <w:p w14:paraId="2F7AFBD4" w14:textId="77777777" w:rsidR="00E940F0" w:rsidRPr="002412B3" w:rsidRDefault="00E940F0" w:rsidP="00042373">
      <w:pPr>
        <w:pStyle w:val="ODRAZKY2TS"/>
      </w:pPr>
      <w:r w:rsidRPr="002412B3">
        <w:t>Výkresy základů</w:t>
      </w:r>
    </w:p>
    <w:p w14:paraId="1C1BC59D" w14:textId="77777777" w:rsidR="00E940F0" w:rsidRPr="002412B3" w:rsidRDefault="00E940F0" w:rsidP="00042373">
      <w:pPr>
        <w:pStyle w:val="ODRAZKY2TS"/>
      </w:pPr>
      <w:r w:rsidRPr="002412B3">
        <w:t>Výkresy zemnící sítě</w:t>
      </w:r>
    </w:p>
    <w:p w14:paraId="7078EA74" w14:textId="3716A060" w:rsidR="00E940F0" w:rsidRPr="002412B3" w:rsidRDefault="00E940F0" w:rsidP="00042373">
      <w:pPr>
        <w:pStyle w:val="ODRAZKY2TS"/>
      </w:pPr>
      <w:r w:rsidRPr="002412B3">
        <w:t xml:space="preserve">Dokumentaci s popisem návazností </w:t>
      </w:r>
    </w:p>
    <w:p w14:paraId="69C75CD9" w14:textId="77777777" w:rsidR="00E940F0" w:rsidRPr="002412B3" w:rsidRDefault="00E940F0" w:rsidP="00042373">
      <w:pPr>
        <w:pStyle w:val="ODRAZKY1TS"/>
      </w:pPr>
      <w:r w:rsidRPr="002412B3">
        <w:t xml:space="preserve">Podrobná projektová dokumentace </w:t>
      </w:r>
      <w:r w:rsidR="009913B8" w:rsidRPr="002412B3">
        <w:t>(</w:t>
      </w:r>
      <w:r w:rsidRPr="002412B3">
        <w:t>Detail design</w:t>
      </w:r>
      <w:r w:rsidR="009913B8" w:rsidRPr="002412B3">
        <w:t>)</w:t>
      </w:r>
    </w:p>
    <w:p w14:paraId="2041E2A6" w14:textId="77777777" w:rsidR="00E940F0" w:rsidRPr="002412B3" w:rsidRDefault="00E940F0" w:rsidP="00042373">
      <w:pPr>
        <w:pStyle w:val="ODRAZKY2TS"/>
      </w:pPr>
      <w:r w:rsidRPr="002412B3">
        <w:t>Podrobná zpráva projektu</w:t>
      </w:r>
    </w:p>
    <w:p w14:paraId="1AA0D0C6" w14:textId="162D1BC3" w:rsidR="00E940F0" w:rsidRPr="002412B3" w:rsidRDefault="00E940F0" w:rsidP="00042373">
      <w:pPr>
        <w:pStyle w:val="ODRAZKY2TS"/>
      </w:pPr>
      <w:r w:rsidRPr="002412B3">
        <w:t>Schémata zapojení</w:t>
      </w:r>
      <w:r w:rsidR="005A6A73" w:rsidRPr="002412B3">
        <w:t xml:space="preserve"> každé části </w:t>
      </w:r>
      <w:r w:rsidR="009E46D6" w:rsidRPr="002412B3">
        <w:t>TDS</w:t>
      </w:r>
    </w:p>
    <w:p w14:paraId="267606EF" w14:textId="77777777" w:rsidR="00E940F0" w:rsidRPr="002412B3" w:rsidRDefault="00E940F0" w:rsidP="00042373">
      <w:pPr>
        <w:pStyle w:val="ODRAZKY2TS"/>
      </w:pPr>
      <w:r w:rsidRPr="002412B3">
        <w:t>Popis systému chránění</w:t>
      </w:r>
    </w:p>
    <w:p w14:paraId="18F4D1D9" w14:textId="77777777" w:rsidR="00E940F0" w:rsidRPr="002412B3" w:rsidRDefault="00E940F0" w:rsidP="00042373">
      <w:pPr>
        <w:pStyle w:val="ODRAZKY2TS"/>
      </w:pPr>
      <w:r w:rsidRPr="002412B3">
        <w:t>Popis systému řízení</w:t>
      </w:r>
    </w:p>
    <w:p w14:paraId="03232F34" w14:textId="77777777" w:rsidR="00E940F0" w:rsidRPr="002412B3" w:rsidRDefault="00E940F0" w:rsidP="00042373">
      <w:pPr>
        <w:pStyle w:val="ODRAZKY2TS"/>
      </w:pPr>
      <w:r w:rsidRPr="002412B3">
        <w:t>Seznam signálů</w:t>
      </w:r>
    </w:p>
    <w:p w14:paraId="77D6884C" w14:textId="77777777" w:rsidR="00E940F0" w:rsidRPr="002412B3" w:rsidRDefault="00E940F0" w:rsidP="00042373">
      <w:pPr>
        <w:pStyle w:val="ODRAZKY2TS"/>
      </w:pPr>
      <w:r w:rsidRPr="002412B3">
        <w:t>Simulační studie (pokud je použita)</w:t>
      </w:r>
    </w:p>
    <w:p w14:paraId="7C37C478" w14:textId="77777777" w:rsidR="00E940F0" w:rsidRPr="002412B3" w:rsidRDefault="00E940F0" w:rsidP="00042373">
      <w:pPr>
        <w:pStyle w:val="ODRAZKY1TS"/>
      </w:pPr>
      <w:r w:rsidRPr="002412B3">
        <w:t>Zkoušky, testy</w:t>
      </w:r>
    </w:p>
    <w:p w14:paraId="02791FEA" w14:textId="77777777" w:rsidR="00E940F0" w:rsidRPr="002412B3" w:rsidRDefault="00E940F0" w:rsidP="00042373">
      <w:pPr>
        <w:pStyle w:val="ODRAZKY2TS"/>
      </w:pPr>
      <w:r w:rsidRPr="002412B3">
        <w:t>Plán prohlídek a zkoušek</w:t>
      </w:r>
    </w:p>
    <w:p w14:paraId="7BCA1245" w14:textId="77777777" w:rsidR="00E940F0" w:rsidRPr="002412B3" w:rsidRDefault="00E940F0" w:rsidP="00042373">
      <w:pPr>
        <w:pStyle w:val="ODRAZKY2TS"/>
      </w:pPr>
      <w:r w:rsidRPr="002412B3">
        <w:t>Zápisy zkoušek / testů</w:t>
      </w:r>
    </w:p>
    <w:p w14:paraId="122BDF1A" w14:textId="77777777" w:rsidR="00E940F0" w:rsidRPr="002412B3" w:rsidRDefault="00E940F0" w:rsidP="00042373">
      <w:pPr>
        <w:pStyle w:val="ODRAZKY2TS"/>
      </w:pPr>
      <w:r w:rsidRPr="002412B3">
        <w:t>Zápisy z</w:t>
      </w:r>
      <w:r w:rsidR="003308CB" w:rsidRPr="002412B3">
        <w:t> </w:t>
      </w:r>
      <w:r w:rsidRPr="002412B3">
        <w:t>FAT</w:t>
      </w:r>
    </w:p>
    <w:p w14:paraId="708EB663" w14:textId="77777777" w:rsidR="00E940F0" w:rsidRPr="002412B3" w:rsidRDefault="00E940F0" w:rsidP="00042373">
      <w:pPr>
        <w:pStyle w:val="ODRAZKY1TS"/>
      </w:pPr>
      <w:r w:rsidRPr="002412B3">
        <w:t>Práce na místě stavby</w:t>
      </w:r>
    </w:p>
    <w:p w14:paraId="2DF7DA65" w14:textId="77777777" w:rsidR="00E940F0" w:rsidRPr="002412B3" w:rsidRDefault="00E940F0" w:rsidP="00042373">
      <w:pPr>
        <w:pStyle w:val="ODRAZKY2TS"/>
      </w:pPr>
      <w:r w:rsidRPr="002412B3">
        <w:t>Zápis k uvádění do provozu</w:t>
      </w:r>
    </w:p>
    <w:p w14:paraId="188213DC" w14:textId="77777777" w:rsidR="00E940F0" w:rsidRPr="002412B3" w:rsidRDefault="00E940F0" w:rsidP="00042373">
      <w:pPr>
        <w:pStyle w:val="ODRAZKY2TS"/>
      </w:pPr>
      <w:r w:rsidRPr="002412B3">
        <w:t>Zápis k ověřovacím testům</w:t>
      </w:r>
    </w:p>
    <w:p w14:paraId="5140971E" w14:textId="655A9F72" w:rsidR="00E940F0" w:rsidRPr="002412B3" w:rsidRDefault="00E940F0" w:rsidP="00042373">
      <w:pPr>
        <w:pStyle w:val="ODRAZKY1TS"/>
      </w:pPr>
      <w:r w:rsidRPr="002412B3">
        <w:t xml:space="preserve">Dokumentace pro konečného </w:t>
      </w:r>
      <w:r w:rsidR="00B14721" w:rsidRPr="002412B3">
        <w:t>„</w:t>
      </w:r>
      <w:r w:rsidRPr="002412B3">
        <w:t>uživatele</w:t>
      </w:r>
      <w:r w:rsidR="00B14721" w:rsidRPr="002412B3">
        <w:t>“ (Zákazníka)</w:t>
      </w:r>
    </w:p>
    <w:p w14:paraId="35F23C94" w14:textId="77777777" w:rsidR="00E940F0" w:rsidRPr="002412B3" w:rsidRDefault="00E940F0" w:rsidP="00042373">
      <w:pPr>
        <w:pStyle w:val="ODRAZKY2TS"/>
      </w:pPr>
      <w:r w:rsidRPr="002412B3">
        <w:t>Návod pro obsluhu zařízení</w:t>
      </w:r>
    </w:p>
    <w:p w14:paraId="290ADC13" w14:textId="77777777" w:rsidR="00E940F0" w:rsidRPr="002412B3" w:rsidRDefault="00E940F0" w:rsidP="00042373">
      <w:pPr>
        <w:pStyle w:val="ODRAZKY2TS"/>
      </w:pPr>
      <w:r w:rsidRPr="002412B3">
        <w:t>Výkresy konečného provedení, dokumentace</w:t>
      </w:r>
    </w:p>
    <w:p w14:paraId="20A9845E" w14:textId="77777777" w:rsidR="00E940F0" w:rsidRPr="002412B3" w:rsidRDefault="00E940F0" w:rsidP="00042373">
      <w:pPr>
        <w:pStyle w:val="ODRAZKY2TS"/>
      </w:pPr>
      <w:r w:rsidRPr="002412B3">
        <w:t>Návod pro servis a údržbu</w:t>
      </w:r>
    </w:p>
    <w:p w14:paraId="2247DE38" w14:textId="6C69BD86" w:rsidR="00E940F0" w:rsidRPr="002412B3" w:rsidRDefault="00E940F0" w:rsidP="00042373">
      <w:pPr>
        <w:pStyle w:val="ODRAZKY2TS"/>
      </w:pPr>
      <w:r w:rsidRPr="002412B3">
        <w:t>Návod pro řešení problémových</w:t>
      </w:r>
      <w:r w:rsidR="00D113C3" w:rsidRPr="002412B3">
        <w:t>/</w:t>
      </w:r>
      <w:r w:rsidR="00821A9C" w:rsidRPr="002412B3">
        <w:t>hazardních stavů</w:t>
      </w:r>
    </w:p>
    <w:p w14:paraId="3A24DC8A" w14:textId="737C8EB0" w:rsidR="00E940F0" w:rsidRPr="002412B3" w:rsidRDefault="00E940F0" w:rsidP="00042373">
      <w:pPr>
        <w:pStyle w:val="ODRAZKY1TS"/>
      </w:pPr>
      <w:r w:rsidRPr="002412B3">
        <w:t xml:space="preserve">Z důvodu minimalizace dopadů na životní prostředí bude dokumentace dodána v elektronické formě a pouze jedna </w:t>
      </w:r>
      <w:r w:rsidR="00DA7474" w:rsidRPr="002412B3">
        <w:t xml:space="preserve">tištěná </w:t>
      </w:r>
      <w:r w:rsidRPr="002412B3">
        <w:t xml:space="preserve">sada dokumentace pro konečného uživatele </w:t>
      </w:r>
      <w:r w:rsidR="003308CB" w:rsidRPr="002412B3">
        <w:t>u</w:t>
      </w:r>
      <w:r w:rsidR="00D522AB" w:rsidRPr="002412B3">
        <w:t> </w:t>
      </w:r>
      <w:r w:rsidR="003308CB" w:rsidRPr="002412B3">
        <w:t xml:space="preserve">Zákazníka. Dokumentace </w:t>
      </w:r>
      <w:r w:rsidRPr="002412B3">
        <w:t>bude dodána na konci projektu</w:t>
      </w:r>
      <w:r w:rsidR="003308CB" w:rsidRPr="002412B3">
        <w:t xml:space="preserve"> včetně všech změn, které nastal</w:t>
      </w:r>
      <w:r w:rsidR="00C36225" w:rsidRPr="002412B3">
        <w:t>y</w:t>
      </w:r>
      <w:r w:rsidR="003308CB" w:rsidRPr="002412B3">
        <w:t xml:space="preserve"> v rámci řešení projektu</w:t>
      </w:r>
      <w:r w:rsidRPr="002412B3">
        <w:t xml:space="preserve">, </w:t>
      </w:r>
    </w:p>
    <w:p w14:paraId="332D7DF0" w14:textId="5062A13A" w:rsidR="005A33E9" w:rsidRPr="002412B3" w:rsidRDefault="00E940F0" w:rsidP="00042373">
      <w:pPr>
        <w:pStyle w:val="ODRAZKY1TS"/>
      </w:pPr>
      <w:r w:rsidRPr="002412B3">
        <w:t xml:space="preserve">Průběh procesu tvorby a předávání dokumentace </w:t>
      </w:r>
      <w:r w:rsidR="00C87689" w:rsidRPr="002412B3">
        <w:t xml:space="preserve">musí </w:t>
      </w:r>
      <w:r w:rsidRPr="002412B3">
        <w:t xml:space="preserve">zajistit zpětnou vazbu </w:t>
      </w:r>
      <w:r w:rsidR="00C87689" w:rsidRPr="002412B3">
        <w:t>a</w:t>
      </w:r>
      <w:r w:rsidRPr="002412B3">
        <w:t xml:space="preserve"> odsouhlasení </w:t>
      </w:r>
      <w:r w:rsidR="00AE1281" w:rsidRPr="002412B3">
        <w:t>D</w:t>
      </w:r>
      <w:r w:rsidRPr="002412B3">
        <w:t xml:space="preserve">odavatelem předané dokumentace </w:t>
      </w:r>
      <w:r w:rsidR="00AE1281" w:rsidRPr="002412B3">
        <w:t>Z</w:t>
      </w:r>
      <w:r w:rsidRPr="002412B3">
        <w:t xml:space="preserve">ákazníkem do </w:t>
      </w:r>
      <w:r w:rsidR="005A6A73" w:rsidRPr="002412B3">
        <w:t>15</w:t>
      </w:r>
      <w:r w:rsidRPr="002412B3">
        <w:t xml:space="preserve"> pracovních dnů. </w:t>
      </w:r>
      <w:bookmarkEnd w:id="315"/>
      <w:r w:rsidR="00D315DF" w:rsidRPr="002412B3">
        <w:t xml:space="preserve">  </w:t>
      </w:r>
    </w:p>
    <w:p w14:paraId="734537ED" w14:textId="77777777" w:rsidR="005A33E9" w:rsidRPr="007B26DE" w:rsidRDefault="005A33E9" w:rsidP="00042373">
      <w:pPr>
        <w:pStyle w:val="ODRAZKY1TS"/>
        <w:numPr>
          <w:ilvl w:val="0"/>
          <w:numId w:val="0"/>
        </w:numPr>
        <w:ind w:left="720"/>
      </w:pPr>
    </w:p>
    <w:p w14:paraId="417F73D6" w14:textId="77777777" w:rsidR="005A33E9" w:rsidRPr="007B26DE" w:rsidRDefault="005A33E9" w:rsidP="00042373">
      <w:pPr>
        <w:pStyle w:val="ODRAZKY1TS"/>
        <w:numPr>
          <w:ilvl w:val="0"/>
          <w:numId w:val="0"/>
        </w:numPr>
        <w:ind w:left="720"/>
      </w:pPr>
    </w:p>
    <w:p w14:paraId="518BB295" w14:textId="6283321E" w:rsidR="00E940F0" w:rsidRPr="002412B3" w:rsidRDefault="00D315DF" w:rsidP="00AB10A4">
      <w:pPr>
        <w:pStyle w:val="NADPIS1TS"/>
      </w:pPr>
      <w:bookmarkStart w:id="321" w:name="_Toc167094358"/>
      <w:r w:rsidRPr="002412B3">
        <w:lastRenderedPageBreak/>
        <w:t>ŠKOLENÍ</w:t>
      </w:r>
      <w:r w:rsidR="00C87689" w:rsidRPr="002412B3">
        <w:t xml:space="preserve"> A</w:t>
      </w:r>
      <w:r w:rsidRPr="002412B3">
        <w:t xml:space="preserve"> ZÁCVIK</w:t>
      </w:r>
      <w:r w:rsidR="00574B0E" w:rsidRPr="002412B3">
        <w:t xml:space="preserve"> K </w:t>
      </w:r>
      <w:r w:rsidR="009E46D6" w:rsidRPr="002412B3">
        <w:t>TDS</w:t>
      </w:r>
      <w:bookmarkEnd w:id="321"/>
    </w:p>
    <w:p w14:paraId="77171B58" w14:textId="31C1604F" w:rsidR="0066286F" w:rsidRPr="002412B3" w:rsidRDefault="00C87689" w:rsidP="00042373">
      <w:pPr>
        <w:pStyle w:val="ODRAZKY1TS"/>
      </w:pPr>
      <w:r w:rsidRPr="002412B3">
        <w:t>Zákazník po dohodě s </w:t>
      </w:r>
      <w:r w:rsidR="00AE1281" w:rsidRPr="002412B3">
        <w:t>D</w:t>
      </w:r>
      <w:r w:rsidRPr="002412B3">
        <w:t>odavatelem</w:t>
      </w:r>
      <w:r w:rsidR="0066286F" w:rsidRPr="002412B3">
        <w:t xml:space="preserve"> </w:t>
      </w:r>
      <w:r w:rsidRPr="002412B3">
        <w:t>mu</w:t>
      </w:r>
      <w:r w:rsidR="00B6294D" w:rsidRPr="002412B3">
        <w:t xml:space="preserve">sí </w:t>
      </w:r>
      <w:r w:rsidR="00E940F0" w:rsidRPr="002412B3">
        <w:t>specifikov</w:t>
      </w:r>
      <w:r w:rsidRPr="002412B3">
        <w:t>at</w:t>
      </w:r>
      <w:r w:rsidR="00E940F0" w:rsidRPr="002412B3">
        <w:t xml:space="preserve"> požadavky </w:t>
      </w:r>
      <w:r w:rsidR="005A6A73" w:rsidRPr="002412B3">
        <w:t xml:space="preserve">a rozsah </w:t>
      </w:r>
      <w:r w:rsidR="00E940F0" w:rsidRPr="002412B3">
        <w:t>na školení</w:t>
      </w:r>
      <w:r w:rsidR="005A6A73" w:rsidRPr="002412B3">
        <w:t xml:space="preserve"> včetně počtu osob</w:t>
      </w:r>
      <w:r w:rsidR="00E940F0" w:rsidRPr="002412B3">
        <w:t>.</w:t>
      </w:r>
    </w:p>
    <w:p w14:paraId="774ECFCC" w14:textId="1D8BE0F3" w:rsidR="00E940F0" w:rsidRPr="002412B3" w:rsidRDefault="0066286F" w:rsidP="00042373">
      <w:pPr>
        <w:pStyle w:val="ODRAZKY1TS"/>
      </w:pPr>
      <w:r w:rsidRPr="002412B3">
        <w:t xml:space="preserve">Zákazník požaduje, aby zácvik obsluhy probíhal již v rámci zkušebního provozu </w:t>
      </w:r>
      <w:r w:rsidR="009E46D6" w:rsidRPr="002412B3">
        <w:t>TDS</w:t>
      </w:r>
      <w:r w:rsidRPr="002412B3">
        <w:t xml:space="preserve"> po dohodě s</w:t>
      </w:r>
      <w:r w:rsidR="002E4927" w:rsidRPr="002412B3">
        <w:t> </w:t>
      </w:r>
      <w:r w:rsidR="00F41D28" w:rsidRPr="002412B3">
        <w:t>D</w:t>
      </w:r>
      <w:r w:rsidRPr="002412B3">
        <w:t>odavatelem</w:t>
      </w:r>
      <w:r w:rsidR="002E4927" w:rsidRPr="002412B3">
        <w:t xml:space="preserve"> v českém jazyce</w:t>
      </w:r>
      <w:r w:rsidRPr="002412B3">
        <w:t xml:space="preserve">. </w:t>
      </w:r>
      <w:r w:rsidR="00E940F0" w:rsidRPr="002412B3">
        <w:t xml:space="preserve"> </w:t>
      </w:r>
    </w:p>
    <w:p w14:paraId="2586C4DD" w14:textId="02A1C143" w:rsidR="00E940F0" w:rsidRPr="002412B3" w:rsidRDefault="00E940F0" w:rsidP="00042373">
      <w:pPr>
        <w:pStyle w:val="ODRAZKY1TS"/>
      </w:pPr>
      <w:r w:rsidRPr="002412B3">
        <w:t xml:space="preserve">Na místě stavby </w:t>
      </w:r>
      <w:r w:rsidR="00B6294D" w:rsidRPr="002412B3">
        <w:t>musí být</w:t>
      </w:r>
      <w:r w:rsidRPr="002412B3">
        <w:t xml:space="preserve"> proveden zácvik </w:t>
      </w:r>
      <w:r w:rsidR="002E4927" w:rsidRPr="002412B3">
        <w:t xml:space="preserve">v českém jazyce </w:t>
      </w:r>
      <w:r w:rsidRPr="002412B3">
        <w:t xml:space="preserve">v délce </w:t>
      </w:r>
      <w:r w:rsidR="007B36AA" w:rsidRPr="002412B3">
        <w:t>1 den</w:t>
      </w:r>
      <w:r w:rsidRPr="002412B3">
        <w:t xml:space="preserve">, který bude zahrnovat </w:t>
      </w:r>
      <w:r w:rsidR="00C87689" w:rsidRPr="002412B3">
        <w:t xml:space="preserve">minimálně </w:t>
      </w:r>
      <w:r w:rsidRPr="002412B3">
        <w:t>následující body</w:t>
      </w:r>
      <w:r w:rsidR="00B6294D" w:rsidRPr="002412B3">
        <w:t xml:space="preserve"> (časový harmonogram bude upřesněn a zpracován na základě dohody mezi</w:t>
      </w:r>
      <w:r w:rsidR="00AE1281" w:rsidRPr="002412B3">
        <w:t xml:space="preserve"> Z</w:t>
      </w:r>
      <w:r w:rsidR="00B6294D" w:rsidRPr="002412B3">
        <w:t xml:space="preserve">ákazníkem a </w:t>
      </w:r>
      <w:r w:rsidR="00AE1281" w:rsidRPr="002412B3">
        <w:t>D</w:t>
      </w:r>
      <w:r w:rsidR="00B6294D" w:rsidRPr="002412B3">
        <w:t>odavatelem)</w:t>
      </w:r>
      <w:r w:rsidRPr="002412B3">
        <w:t>:</w:t>
      </w:r>
    </w:p>
    <w:p w14:paraId="3E3B2096" w14:textId="73F926CF" w:rsidR="00E940F0" w:rsidRPr="002412B3" w:rsidRDefault="00E940F0" w:rsidP="00042373">
      <w:pPr>
        <w:pStyle w:val="ODRAZKY2TS"/>
      </w:pPr>
      <w:r w:rsidRPr="002412B3">
        <w:t xml:space="preserve">Technické informace o </w:t>
      </w:r>
      <w:r w:rsidR="009E46D6" w:rsidRPr="002412B3">
        <w:t>TDS</w:t>
      </w:r>
    </w:p>
    <w:p w14:paraId="7D5DED36" w14:textId="5B6E14C8" w:rsidR="00E940F0" w:rsidRPr="002412B3" w:rsidRDefault="00E940F0" w:rsidP="00042373">
      <w:pPr>
        <w:pStyle w:val="ODRAZKY2TS"/>
      </w:pPr>
      <w:r w:rsidRPr="002412B3">
        <w:t xml:space="preserve">Provoz </w:t>
      </w:r>
      <w:r w:rsidR="00C87689" w:rsidRPr="002412B3">
        <w:t xml:space="preserve">a řízení </w:t>
      </w:r>
      <w:r w:rsidR="009E46D6" w:rsidRPr="002412B3">
        <w:t>TDS</w:t>
      </w:r>
      <w:r w:rsidR="008C3F24" w:rsidRPr="002412B3">
        <w:t xml:space="preserve"> včetně všech úkonů před uvedením do provozu</w:t>
      </w:r>
    </w:p>
    <w:p w14:paraId="17621ED7" w14:textId="06D6E7EC" w:rsidR="00E940F0" w:rsidRPr="002412B3" w:rsidRDefault="00E940F0" w:rsidP="00042373">
      <w:pPr>
        <w:pStyle w:val="ODRAZKY2TS"/>
      </w:pPr>
      <w:r w:rsidRPr="002412B3">
        <w:t>Odstraňování problémových situací</w:t>
      </w:r>
      <w:r w:rsidR="008C3F24" w:rsidRPr="002412B3">
        <w:t xml:space="preserve"> včetně systematičnosti úkonů</w:t>
      </w:r>
    </w:p>
    <w:p w14:paraId="2A45D913" w14:textId="537B44B9" w:rsidR="00E940F0" w:rsidRPr="002412B3" w:rsidRDefault="00E940F0" w:rsidP="00042373">
      <w:pPr>
        <w:pStyle w:val="ODRAZKY2TS"/>
      </w:pPr>
      <w:r w:rsidRPr="002412B3">
        <w:t xml:space="preserve">Údržba </w:t>
      </w:r>
      <w:r w:rsidR="009E46D6" w:rsidRPr="002412B3">
        <w:t>TDS</w:t>
      </w:r>
      <w:r w:rsidR="008C3F24" w:rsidRPr="002412B3">
        <w:t xml:space="preserve"> </w:t>
      </w:r>
    </w:p>
    <w:p w14:paraId="48D305C6" w14:textId="77777777" w:rsidR="007B3D6F" w:rsidRPr="002412B3" w:rsidRDefault="00E940F0" w:rsidP="00042373">
      <w:pPr>
        <w:pStyle w:val="ODRAZKY2TS"/>
      </w:pPr>
      <w:r w:rsidRPr="002412B3">
        <w:t>Praktické školení</w:t>
      </w:r>
      <w:r w:rsidR="00C87689" w:rsidRPr="002412B3">
        <w:t xml:space="preserve"> </w:t>
      </w:r>
      <w:r w:rsidR="005A6A73" w:rsidRPr="002412B3">
        <w:t>s ukázkami konkrétního řešení</w:t>
      </w:r>
      <w:r w:rsidR="00FF6D12" w:rsidRPr="002412B3">
        <w:t>/manipulace</w:t>
      </w:r>
      <w:r w:rsidR="000F7DC7" w:rsidRPr="002412B3">
        <w:t xml:space="preserve"> </w:t>
      </w:r>
    </w:p>
    <w:p w14:paraId="3224A887" w14:textId="77777777" w:rsidR="003A776F" w:rsidRPr="002412B3" w:rsidRDefault="007B3D6F" w:rsidP="003A776F">
      <w:pPr>
        <w:pStyle w:val="ODRAZKY2TS"/>
      </w:pPr>
      <w:r w:rsidRPr="002412B3">
        <w:t xml:space="preserve">Praktické detailní školení na řízení </w:t>
      </w:r>
      <w:r w:rsidR="009E46D6" w:rsidRPr="002412B3">
        <w:t>TDS</w:t>
      </w:r>
      <w:r w:rsidRPr="002412B3">
        <w:t xml:space="preserve"> a jeho ovládání </w:t>
      </w:r>
    </w:p>
    <w:p w14:paraId="6D0D78ED" w14:textId="087CADD0" w:rsidR="00C87689" w:rsidRPr="002412B3" w:rsidRDefault="00C87689" w:rsidP="00F632F4">
      <w:pPr>
        <w:pStyle w:val="ODRAZKY2TS"/>
        <w:numPr>
          <w:ilvl w:val="0"/>
          <w:numId w:val="3"/>
        </w:numPr>
      </w:pPr>
      <w:r w:rsidRPr="002412B3">
        <w:t xml:space="preserve">Rozsah zácviku obsluhy musí mít </w:t>
      </w:r>
      <w:r w:rsidR="00AE1281" w:rsidRPr="002412B3">
        <w:t>Z</w:t>
      </w:r>
      <w:r w:rsidRPr="002412B3">
        <w:t>ákazník možnost dále upravit na základě případných změn</w:t>
      </w:r>
      <w:r w:rsidR="00AD77E6" w:rsidRPr="002412B3">
        <w:t>.</w:t>
      </w:r>
    </w:p>
    <w:p w14:paraId="532175E0" w14:textId="77777777" w:rsidR="0066286F" w:rsidRPr="007B26DE" w:rsidRDefault="0066286F" w:rsidP="0066286F">
      <w:pPr>
        <w:pStyle w:val="TEXTTS"/>
      </w:pPr>
    </w:p>
    <w:p w14:paraId="469B7D3E" w14:textId="77777777" w:rsidR="00E940F0" w:rsidRPr="007B26DE" w:rsidRDefault="00E940F0" w:rsidP="00083E27"/>
    <w:p w14:paraId="4B2DA09D" w14:textId="77777777" w:rsidR="008F2E7E" w:rsidRPr="007B26DE" w:rsidRDefault="008F2E7E" w:rsidP="008F2E7E">
      <w:pPr>
        <w:pStyle w:val="ODRAZKY1TS"/>
        <w:numPr>
          <w:ilvl w:val="0"/>
          <w:numId w:val="0"/>
        </w:numPr>
        <w:ind w:left="720" w:hanging="360"/>
      </w:pPr>
    </w:p>
    <w:p w14:paraId="30777AE2" w14:textId="77777777" w:rsidR="008D12E8" w:rsidRPr="002412B3" w:rsidRDefault="008D12E8" w:rsidP="00AB10A4">
      <w:pPr>
        <w:pStyle w:val="NADPIS1TS"/>
      </w:pPr>
      <w:bookmarkStart w:id="322" w:name="_Ref165381746"/>
      <w:bookmarkStart w:id="323" w:name="_Toc167094359"/>
      <w:r w:rsidRPr="002412B3">
        <w:lastRenderedPageBreak/>
        <w:t>SOUVISEJÍCÍ DOKUMENTY, NORMY, PŘEDPISY a VYHLÁŠKY</w:t>
      </w:r>
      <w:bookmarkEnd w:id="322"/>
      <w:bookmarkEnd w:id="323"/>
    </w:p>
    <w:p w14:paraId="2EED057F" w14:textId="32D37661" w:rsidR="008F2E7E" w:rsidRPr="002412B3" w:rsidRDefault="008F2E7E" w:rsidP="008D12E8">
      <w:pPr>
        <w:pStyle w:val="ODRAZKY1TS"/>
      </w:pPr>
      <w:r w:rsidRPr="002412B3">
        <w:t xml:space="preserve">Výčet dokumentů a předpisů, právních předpisů a technických dokumentů </w:t>
      </w:r>
      <w:r w:rsidR="008D12E8" w:rsidRPr="002412B3">
        <w:t>v kapitole </w:t>
      </w:r>
      <w:r w:rsidR="00103132" w:rsidRPr="002412B3">
        <w:fldChar w:fldCharType="begin"/>
      </w:r>
      <w:r w:rsidR="00103132" w:rsidRPr="002412B3">
        <w:instrText xml:space="preserve"> REF _Ref71093768 \r \h </w:instrText>
      </w:r>
      <w:r w:rsidR="005307EB">
        <w:instrText xml:space="preserve"> \* MERGEFORMAT </w:instrText>
      </w:r>
      <w:r w:rsidR="00103132" w:rsidRPr="002412B3">
        <w:fldChar w:fldCharType="separate"/>
      </w:r>
      <w:r w:rsidR="00103132" w:rsidRPr="002412B3">
        <w:t>12</w:t>
      </w:r>
      <w:r w:rsidR="00103132" w:rsidRPr="002412B3">
        <w:fldChar w:fldCharType="end"/>
      </w:r>
      <w:r w:rsidR="008D12E8" w:rsidRPr="002412B3">
        <w:t xml:space="preserve"> </w:t>
      </w:r>
      <w:r w:rsidRPr="002412B3">
        <w:t xml:space="preserve">je základní a jeho uvedení nijak nezbavuje ani neomezuje povinnost Dodavatele provést řešení realizace </w:t>
      </w:r>
      <w:r w:rsidR="009E46D6" w:rsidRPr="002412B3">
        <w:t>TDS</w:t>
      </w:r>
      <w:r w:rsidRPr="002412B3">
        <w:t xml:space="preserve"> v souladu s právními předpisy a interními dokumenty a předpisy, a to i takovými, které v tomto seznamu uvedené nejsou. </w:t>
      </w:r>
    </w:p>
    <w:p w14:paraId="407E37ED" w14:textId="6A7800D1" w:rsidR="008F2E7E" w:rsidRPr="002412B3" w:rsidRDefault="008F2E7E" w:rsidP="008D12E8">
      <w:pPr>
        <w:pStyle w:val="ODRAZKY1TS"/>
      </w:pPr>
      <w:r w:rsidRPr="002412B3">
        <w:t xml:space="preserve">Při řešení realizace </w:t>
      </w:r>
      <w:r w:rsidR="009E46D6" w:rsidRPr="002412B3">
        <w:t>TDS</w:t>
      </w:r>
      <w:r w:rsidRPr="002412B3">
        <w:t xml:space="preserve"> musí být respektovány jako výchozí podklady zejména Obecně</w:t>
      </w:r>
      <w:r w:rsidR="008D12E8" w:rsidRPr="002412B3">
        <w:t xml:space="preserve"> </w:t>
      </w:r>
      <w:r w:rsidRPr="002412B3">
        <w:t>závazné předpisy (zákony a vyhlášky) České republiky, Obecně závazné evropské</w:t>
      </w:r>
      <w:r w:rsidR="008D12E8" w:rsidRPr="002412B3">
        <w:t xml:space="preserve"> </w:t>
      </w:r>
      <w:r w:rsidRPr="002412B3">
        <w:t>předpisy, Technické normy a interní dokumen</w:t>
      </w:r>
      <w:r w:rsidR="00847D00" w:rsidRPr="002412B3">
        <w:t>ty a předpisy vydané Zákazníkem.</w:t>
      </w:r>
    </w:p>
    <w:p w14:paraId="453445C1" w14:textId="41A5F71A" w:rsidR="008F2E7E" w:rsidRPr="002412B3" w:rsidRDefault="008F2E7E" w:rsidP="008D12E8">
      <w:pPr>
        <w:pStyle w:val="ODRAZKY1TS"/>
      </w:pPr>
      <w:r w:rsidRPr="002412B3">
        <w:t>Právní předpisy vydané Zákazníkem v platném znění si Dodavatel zajistí na</w:t>
      </w:r>
      <w:r w:rsidR="008D12E8" w:rsidRPr="002412B3">
        <w:t> </w:t>
      </w:r>
      <w:r w:rsidRPr="002412B3">
        <w:t>vlastní</w:t>
      </w:r>
      <w:r w:rsidR="008D12E8" w:rsidRPr="002412B3">
        <w:t xml:space="preserve"> </w:t>
      </w:r>
      <w:r w:rsidRPr="002412B3">
        <w:t>náklady.</w:t>
      </w:r>
    </w:p>
    <w:p w14:paraId="0164E1F9" w14:textId="4291A6B1" w:rsidR="008F2E7E" w:rsidRPr="002412B3" w:rsidRDefault="008F2E7E" w:rsidP="00C75926">
      <w:pPr>
        <w:pStyle w:val="ODRAZKY1TS"/>
      </w:pPr>
      <w:r w:rsidRPr="002412B3">
        <w:t>Zákazník umožňuje Dodavateli přístup ke všem svým interním dokumentům</w:t>
      </w:r>
      <w:r w:rsidR="008D12E8" w:rsidRPr="002412B3">
        <w:t xml:space="preserve"> </w:t>
      </w:r>
      <w:r w:rsidRPr="002412B3">
        <w:t>a předpisům na svých webových stránkách:</w:t>
      </w:r>
      <w:r w:rsidR="008D12E8" w:rsidRPr="002412B3">
        <w:t xml:space="preserve"> </w:t>
      </w:r>
      <w:hyperlink r:id="rId18" w:history="1">
        <w:r w:rsidR="00376A09" w:rsidRPr="002412B3">
          <w:rPr>
            <w:rStyle w:val="Hypertextovodkaz"/>
          </w:rPr>
          <w:t>www.spravazeleznic.cz</w:t>
        </w:r>
      </w:hyperlink>
      <w:r w:rsidR="00376A09" w:rsidRPr="002412B3">
        <w:t xml:space="preserve"> </w:t>
      </w:r>
      <w:r w:rsidRPr="002412B3">
        <w:t xml:space="preserve"> v sekci „O nás / Vnitřní předpisy / odkaz Dokumenty</w:t>
      </w:r>
      <w:r w:rsidR="008D12E8" w:rsidRPr="002412B3">
        <w:t xml:space="preserve"> </w:t>
      </w:r>
      <w:r w:rsidRPr="002412B3">
        <w:t>a předpisy“ (</w:t>
      </w:r>
      <w:hyperlink r:id="rId19" w:history="1">
        <w:r w:rsidR="00376A09" w:rsidRPr="002412B3">
          <w:rPr>
            <w:rStyle w:val="Hypertextovodkaz"/>
          </w:rPr>
          <w:t>https://www.spravazeleznic.cz/o-nas/vnitrni-predpisy-spravy-zeleznic/dokumenty-a-predpisy</w:t>
        </w:r>
      </w:hyperlink>
      <w:r w:rsidR="00376A09" w:rsidRPr="002412B3">
        <w:t xml:space="preserve"> </w:t>
      </w:r>
      <w:r w:rsidR="00C75926" w:rsidRPr="002412B3">
        <w:t>).</w:t>
      </w:r>
    </w:p>
    <w:p w14:paraId="68B4A406" w14:textId="176C2D7E" w:rsidR="00103132" w:rsidRPr="002412B3" w:rsidRDefault="00103132" w:rsidP="00432373">
      <w:pPr>
        <w:pStyle w:val="ODRAZKY1TS"/>
        <w:numPr>
          <w:ilvl w:val="0"/>
          <w:numId w:val="0"/>
        </w:numPr>
        <w:ind w:left="360"/>
      </w:pPr>
    </w:p>
    <w:p w14:paraId="572E4461" w14:textId="146954B9" w:rsidR="00D10CFE" w:rsidRPr="002412B3" w:rsidRDefault="00C4511C" w:rsidP="002412B3">
      <w:pPr>
        <w:pStyle w:val="NADPIS1TS"/>
      </w:pPr>
      <w:bookmarkStart w:id="324" w:name="_Toc165384243"/>
      <w:bookmarkStart w:id="325" w:name="_Toc165384335"/>
      <w:bookmarkStart w:id="326" w:name="_Toc165386337"/>
      <w:bookmarkStart w:id="327" w:name="_Toc165872058"/>
      <w:bookmarkStart w:id="328" w:name="_Toc165872508"/>
      <w:bookmarkStart w:id="329" w:name="_Toc165875865"/>
      <w:bookmarkStart w:id="330" w:name="_Toc165875963"/>
      <w:bookmarkStart w:id="331" w:name="_Toc165878673"/>
      <w:bookmarkStart w:id="332" w:name="_Ref71093768"/>
      <w:bookmarkStart w:id="333" w:name="_Ref71093802"/>
      <w:bookmarkStart w:id="334" w:name="_Ref71093806"/>
      <w:bookmarkStart w:id="335" w:name="_Toc167094360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r w:rsidRPr="002412B3">
        <w:lastRenderedPageBreak/>
        <w:t xml:space="preserve">SEZNAM </w:t>
      </w:r>
      <w:r w:rsidR="0043739F" w:rsidRPr="002412B3">
        <w:t xml:space="preserve">DOKUMENTŮ, </w:t>
      </w:r>
      <w:r w:rsidRPr="002412B3">
        <w:t xml:space="preserve">NOREM, PŘEDPISŮ </w:t>
      </w:r>
      <w:r w:rsidR="0043739F" w:rsidRPr="002412B3">
        <w:t xml:space="preserve">a </w:t>
      </w:r>
      <w:r w:rsidRPr="002412B3">
        <w:t>VYHLÁŠEK</w:t>
      </w:r>
      <w:bookmarkEnd w:id="332"/>
      <w:bookmarkEnd w:id="333"/>
      <w:bookmarkEnd w:id="334"/>
      <w:bookmarkEnd w:id="335"/>
      <w:r w:rsidRPr="002412B3">
        <w:t xml:space="preserve"> </w:t>
      </w:r>
    </w:p>
    <w:p w14:paraId="250227AD" w14:textId="19BD1CD7" w:rsidR="003E3A45" w:rsidRPr="002412B3" w:rsidRDefault="00042373" w:rsidP="00CF0EA4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[</w:t>
      </w:r>
      <w:r w:rsidR="00FF04B2" w:rsidRPr="002412B3">
        <w:rPr>
          <w:rFonts w:ascii="Arial" w:hAnsi="Arial" w:cs="Arial"/>
          <w:sz w:val="18"/>
          <w:szCs w:val="18"/>
        </w:rPr>
        <w:t>1</w:t>
      </w:r>
      <w:r w:rsidRPr="002412B3">
        <w:rPr>
          <w:rFonts w:ascii="Arial" w:hAnsi="Arial" w:cs="Arial"/>
          <w:sz w:val="18"/>
          <w:szCs w:val="18"/>
        </w:rPr>
        <w:t>]</w:t>
      </w:r>
      <w:r w:rsidRPr="002412B3">
        <w:rPr>
          <w:rFonts w:ascii="Arial" w:hAnsi="Arial" w:cs="Arial"/>
          <w:sz w:val="18"/>
          <w:szCs w:val="18"/>
        </w:rPr>
        <w:tab/>
      </w:r>
      <w:r w:rsidR="00F57975" w:rsidRPr="002412B3">
        <w:rPr>
          <w:rFonts w:ascii="Arial" w:hAnsi="Arial" w:cs="Arial"/>
          <w:sz w:val="18"/>
          <w:szCs w:val="18"/>
        </w:rPr>
        <w:t xml:space="preserve">Záměr projektu </w:t>
      </w:r>
      <w:r w:rsidR="00FB0388" w:rsidRPr="002412B3">
        <w:rPr>
          <w:rFonts w:ascii="Arial" w:hAnsi="Arial" w:cs="Arial"/>
          <w:sz w:val="18"/>
          <w:szCs w:val="18"/>
        </w:rPr>
        <w:t xml:space="preserve">„Zřízení dobíjecí stanice BENU v žst. </w:t>
      </w:r>
      <w:r w:rsidR="00CF0EA4">
        <w:rPr>
          <w:rFonts w:ascii="Arial" w:hAnsi="Arial" w:cs="Arial"/>
          <w:sz w:val="18"/>
          <w:szCs w:val="18"/>
        </w:rPr>
        <w:t>Budišov nad Budišovkou</w:t>
      </w:r>
      <w:r w:rsidR="00CF0EA4" w:rsidRPr="00CF0EA4" w:rsidDel="00CF0EA4">
        <w:rPr>
          <w:rFonts w:ascii="Arial" w:hAnsi="Arial" w:cs="Arial"/>
          <w:sz w:val="18"/>
          <w:szCs w:val="18"/>
        </w:rPr>
        <w:t xml:space="preserve"> </w:t>
      </w:r>
      <w:r w:rsidR="005003FB" w:rsidRPr="002412B3">
        <w:rPr>
          <w:rFonts w:ascii="Arial" w:hAnsi="Arial" w:cs="Arial"/>
          <w:sz w:val="18"/>
          <w:szCs w:val="18"/>
        </w:rPr>
        <w:t xml:space="preserve"> </w:t>
      </w:r>
      <w:r w:rsidR="005003FB" w:rsidRPr="002412B3">
        <w:rPr>
          <w:rFonts w:ascii="Arial" w:hAnsi="Arial" w:cs="Arial"/>
          <w:sz w:val="18"/>
          <w:szCs w:val="18"/>
          <w:lang w:val="en-US"/>
        </w:rPr>
        <w:t>[05/2024 MORAVIA CONSULT Olomouc a.s.]</w:t>
      </w:r>
      <w:r w:rsidR="003E3A45" w:rsidRPr="002412B3">
        <w:rPr>
          <w:rFonts w:ascii="Arial" w:hAnsi="Arial" w:cs="Arial"/>
          <w:sz w:val="18"/>
          <w:szCs w:val="18"/>
        </w:rPr>
        <w:t xml:space="preserve"> </w:t>
      </w:r>
    </w:p>
    <w:p w14:paraId="78A2B25B" w14:textId="262BA2BF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</w:t>
      </w:r>
      <w:r w:rsidR="005C30B3" w:rsidRPr="002412B3">
        <w:rPr>
          <w:rFonts w:ascii="Arial" w:hAnsi="Arial" w:cs="Arial"/>
          <w:sz w:val="18"/>
          <w:szCs w:val="18"/>
        </w:rPr>
        <w:t xml:space="preserve">ISO </w:t>
      </w:r>
      <w:r w:rsidRPr="002412B3">
        <w:rPr>
          <w:rFonts w:ascii="Arial" w:hAnsi="Arial" w:cs="Arial"/>
          <w:sz w:val="18"/>
          <w:szCs w:val="18"/>
        </w:rPr>
        <w:t xml:space="preserve">2631-1 </w:t>
      </w:r>
      <w:r w:rsidRPr="002412B3">
        <w:rPr>
          <w:rFonts w:ascii="Arial" w:hAnsi="Arial" w:cs="Arial"/>
          <w:sz w:val="18"/>
          <w:szCs w:val="18"/>
        </w:rPr>
        <w:tab/>
      </w:r>
      <w:r w:rsidR="002101C0" w:rsidRPr="002412B3">
        <w:rPr>
          <w:rFonts w:ascii="Arial" w:hAnsi="Arial" w:cs="Arial"/>
          <w:sz w:val="18"/>
          <w:szCs w:val="18"/>
        </w:rPr>
        <w:t xml:space="preserve">Vibrace a rázy - </w:t>
      </w:r>
      <w:r w:rsidRPr="002412B3">
        <w:rPr>
          <w:rFonts w:ascii="Arial" w:hAnsi="Arial" w:cs="Arial"/>
          <w:sz w:val="18"/>
          <w:szCs w:val="18"/>
        </w:rPr>
        <w:t>Hodnoceni expozice člověka celkovým vibracím</w:t>
      </w:r>
      <w:r w:rsidR="002101C0" w:rsidRPr="002412B3">
        <w:rPr>
          <w:rFonts w:ascii="Arial" w:hAnsi="Arial" w:cs="Arial"/>
          <w:sz w:val="18"/>
          <w:szCs w:val="18"/>
        </w:rPr>
        <w:t xml:space="preserve"> – Část 1: Všeobecné požadavky</w:t>
      </w:r>
    </w:p>
    <w:p w14:paraId="14A1520F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33 0010 ed.2 </w:t>
      </w:r>
      <w:r w:rsidRPr="002412B3">
        <w:rPr>
          <w:rFonts w:ascii="Arial" w:hAnsi="Arial" w:cs="Arial"/>
          <w:sz w:val="18"/>
          <w:szCs w:val="18"/>
        </w:rPr>
        <w:tab/>
        <w:t>Elektrická zařízení - Rozdělení a pojmy</w:t>
      </w:r>
    </w:p>
    <w:p w14:paraId="0BD5CCD0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33 0165 ed. 2 </w:t>
      </w:r>
      <w:r w:rsidRPr="002412B3">
        <w:rPr>
          <w:rFonts w:ascii="Arial" w:hAnsi="Arial" w:cs="Arial"/>
          <w:sz w:val="18"/>
          <w:szCs w:val="18"/>
        </w:rPr>
        <w:tab/>
        <w:t>Značení vodičů barvami a nebo číslicemi - Prováděcí ustanovení</w:t>
      </w:r>
    </w:p>
    <w:p w14:paraId="241F065B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33 0360 ed. 2 </w:t>
      </w:r>
      <w:r w:rsidRPr="002412B3">
        <w:rPr>
          <w:rFonts w:ascii="Arial" w:hAnsi="Arial" w:cs="Arial"/>
          <w:sz w:val="18"/>
          <w:szCs w:val="18"/>
        </w:rPr>
        <w:tab/>
        <w:t>Místa připojení ochranných vodičů na elektrických předmětech</w:t>
      </w:r>
    </w:p>
    <w:p w14:paraId="55438CC7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33 3015 </w:t>
      </w:r>
      <w:r w:rsidRPr="002412B3">
        <w:rPr>
          <w:rFonts w:ascii="Arial" w:hAnsi="Arial" w:cs="Arial"/>
          <w:sz w:val="18"/>
          <w:szCs w:val="18"/>
        </w:rPr>
        <w:tab/>
        <w:t>Elektrotechnické předpisy. Elektrické stanice a elektrická zařízení. Zásady dimenzování podle elektrodynamické a tepelné odolnosti při zkratech</w:t>
      </w:r>
    </w:p>
    <w:p w14:paraId="1B7C7F38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33 3505 ed. 2 </w:t>
      </w:r>
      <w:r w:rsidRPr="002412B3">
        <w:rPr>
          <w:rFonts w:ascii="Arial" w:hAnsi="Arial" w:cs="Arial"/>
          <w:sz w:val="18"/>
          <w:szCs w:val="18"/>
        </w:rPr>
        <w:tab/>
        <w:t>Drážní zařízení - Pevná trakční zařízení - Základní požadavky na elektrické napájecí a spínací stanice</w:t>
      </w:r>
    </w:p>
    <w:p w14:paraId="1229416B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34 1500 ed.2 </w:t>
      </w:r>
      <w:r w:rsidRPr="002412B3">
        <w:rPr>
          <w:rFonts w:ascii="Arial" w:hAnsi="Arial" w:cs="Arial"/>
          <w:sz w:val="18"/>
          <w:szCs w:val="18"/>
        </w:rPr>
        <w:tab/>
        <w:t>Drážní zařízení – Pevná trakční zařízení – Předpisy pro elektrická trakční zařízení</w:t>
      </w:r>
    </w:p>
    <w:p w14:paraId="4B941D11" w14:textId="18C89265" w:rsidR="002101C0" w:rsidRPr="002412B3" w:rsidRDefault="002101C0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ČSN 34 2613 ed. 3</w:t>
      </w:r>
      <w:r w:rsidRPr="002412B3">
        <w:rPr>
          <w:rFonts w:ascii="Arial" w:hAnsi="Arial" w:cs="Arial"/>
          <w:sz w:val="18"/>
          <w:szCs w:val="18"/>
        </w:rPr>
        <w:tab/>
        <w:t>Železniční zabezpečovací zařízení – Kolejové obvody a vnější podmínky pro jejich činnost</w:t>
      </w:r>
    </w:p>
    <w:p w14:paraId="6D832C22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73 0532 </w:t>
      </w:r>
      <w:r w:rsidRPr="002412B3">
        <w:rPr>
          <w:rFonts w:ascii="Arial" w:hAnsi="Arial" w:cs="Arial"/>
          <w:sz w:val="18"/>
          <w:szCs w:val="18"/>
        </w:rPr>
        <w:tab/>
        <w:t>Hodnocení zvukové izolace stavebních konstrukcí a v budovách, požadavky</w:t>
      </w:r>
    </w:p>
    <w:p w14:paraId="5C41038B" w14:textId="77777777" w:rsidR="007E702A" w:rsidRPr="002412B3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73 6301 </w:t>
      </w:r>
      <w:r w:rsidRPr="002412B3">
        <w:rPr>
          <w:rFonts w:ascii="Arial" w:hAnsi="Arial" w:cs="Arial"/>
          <w:sz w:val="18"/>
          <w:szCs w:val="18"/>
        </w:rPr>
        <w:tab/>
        <w:t>Projektování železničních drah</w:t>
      </w:r>
    </w:p>
    <w:p w14:paraId="249CA130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15 461 </w:t>
      </w:r>
      <w:r w:rsidRPr="002412B3">
        <w:rPr>
          <w:rFonts w:ascii="Arial" w:hAnsi="Arial" w:cs="Arial"/>
          <w:sz w:val="18"/>
          <w:szCs w:val="18"/>
        </w:rPr>
        <w:tab/>
        <w:t>Železniční aplikace – Emise hluku – Charakterizace dynamických vlastností úseků koleje pro měření hluku při průjezdech</w:t>
      </w:r>
    </w:p>
    <w:p w14:paraId="648AF0B4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20140-10 </w:t>
      </w:r>
      <w:r w:rsidRPr="002412B3">
        <w:rPr>
          <w:rFonts w:ascii="Arial" w:hAnsi="Arial" w:cs="Arial"/>
          <w:sz w:val="18"/>
          <w:szCs w:val="18"/>
        </w:rPr>
        <w:tab/>
        <w:t>Akustika měřeni zvukové izolace stavebních konstrukci a v budovách</w:t>
      </w:r>
    </w:p>
    <w:p w14:paraId="4141070D" w14:textId="0499E7F2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50 </w:t>
      </w:r>
      <w:r w:rsidR="009E46D6" w:rsidRPr="002412B3">
        <w:rPr>
          <w:rFonts w:ascii="Arial" w:hAnsi="Arial" w:cs="Arial"/>
          <w:sz w:val="18"/>
          <w:szCs w:val="18"/>
        </w:rPr>
        <w:t>22</w:t>
      </w:r>
      <w:r w:rsidRPr="002412B3">
        <w:rPr>
          <w:rFonts w:ascii="Arial" w:hAnsi="Arial" w:cs="Arial"/>
          <w:sz w:val="18"/>
          <w:szCs w:val="18"/>
        </w:rPr>
        <w:t xml:space="preserve">-1 ed.3 </w:t>
      </w:r>
      <w:r w:rsidRPr="002412B3">
        <w:rPr>
          <w:rFonts w:ascii="Arial" w:hAnsi="Arial" w:cs="Arial"/>
          <w:sz w:val="18"/>
          <w:szCs w:val="18"/>
        </w:rPr>
        <w:tab/>
        <w:t>Obsluha a práce na elektrických zařízeních</w:t>
      </w:r>
    </w:p>
    <w:p w14:paraId="76B85982" w14:textId="5843ED3A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50 </w:t>
      </w:r>
      <w:r w:rsidR="009E46D6" w:rsidRPr="002412B3">
        <w:rPr>
          <w:rFonts w:ascii="Arial" w:hAnsi="Arial" w:cs="Arial"/>
          <w:sz w:val="18"/>
          <w:szCs w:val="18"/>
        </w:rPr>
        <w:t>22</w:t>
      </w:r>
      <w:r w:rsidRPr="002412B3">
        <w:rPr>
          <w:rFonts w:ascii="Arial" w:hAnsi="Arial" w:cs="Arial"/>
          <w:sz w:val="18"/>
          <w:szCs w:val="18"/>
        </w:rPr>
        <w:t xml:space="preserve">-2 </w:t>
      </w:r>
      <w:r w:rsidRPr="002412B3">
        <w:rPr>
          <w:rFonts w:ascii="Arial" w:hAnsi="Arial" w:cs="Arial"/>
          <w:sz w:val="18"/>
          <w:szCs w:val="18"/>
        </w:rPr>
        <w:tab/>
        <w:t>Obsluha a práce na elektrických zařízeních (národní dodatky)</w:t>
      </w:r>
    </w:p>
    <w:p w14:paraId="194EBDA0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50 121 </w:t>
      </w:r>
      <w:r w:rsidRPr="002412B3">
        <w:rPr>
          <w:rFonts w:ascii="Arial" w:hAnsi="Arial" w:cs="Arial"/>
          <w:sz w:val="18"/>
          <w:szCs w:val="18"/>
        </w:rPr>
        <w:tab/>
        <w:t>Drážní zařízení – Elektromagnetická kompatibilita – (soubor)</w:t>
      </w:r>
    </w:p>
    <w:p w14:paraId="7CCD5E17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50 122-1 ed.2 </w:t>
      </w:r>
      <w:r w:rsidRPr="002412B3">
        <w:rPr>
          <w:rFonts w:ascii="Arial" w:hAnsi="Arial" w:cs="Arial"/>
          <w:sz w:val="18"/>
          <w:szCs w:val="18"/>
        </w:rPr>
        <w:tab/>
        <w:t>Drážní zařízení - Pevná trakční zařízení - Elektrická bezpečnost, uzemňování a zpětný obvod - Část 1: Ochranná opatření proti úrazu elektrickým proudem</w:t>
      </w:r>
    </w:p>
    <w:p w14:paraId="6D9F96AF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50 124-1 </w:t>
      </w:r>
      <w:r w:rsidRPr="002412B3">
        <w:rPr>
          <w:rFonts w:ascii="Arial" w:hAnsi="Arial" w:cs="Arial"/>
          <w:sz w:val="18"/>
          <w:szCs w:val="18"/>
        </w:rPr>
        <w:tab/>
        <w:t>Drážní zařízení - Koordinace izolace - Část 1: Základní požadavky -Vzdušné vzdálenosti a povrchové cesty pro všechna elektrická a elektronická zařízení</w:t>
      </w:r>
    </w:p>
    <w:p w14:paraId="1E649B02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50 124-2 </w:t>
      </w:r>
      <w:r w:rsidRPr="002412B3">
        <w:rPr>
          <w:rFonts w:ascii="Arial" w:hAnsi="Arial" w:cs="Arial"/>
          <w:sz w:val="18"/>
          <w:szCs w:val="18"/>
        </w:rPr>
        <w:tab/>
        <w:t>Drážní zařízení - Koordinace izolace - Část 2: Přepětí a ochrana před přepětím</w:t>
      </w:r>
    </w:p>
    <w:p w14:paraId="149B50B4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50 160 ed.3 </w:t>
      </w:r>
      <w:r w:rsidRPr="002412B3">
        <w:rPr>
          <w:rFonts w:ascii="Arial" w:hAnsi="Arial" w:cs="Arial"/>
          <w:sz w:val="18"/>
          <w:szCs w:val="18"/>
        </w:rPr>
        <w:tab/>
        <w:t>Charakteristiky napětí elektrické energie dodávané z veřejných distribučních sítí</w:t>
      </w:r>
    </w:p>
    <w:p w14:paraId="2573CCFA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50 163 ed.2 </w:t>
      </w:r>
      <w:r w:rsidRPr="002412B3">
        <w:rPr>
          <w:rFonts w:ascii="Arial" w:hAnsi="Arial" w:cs="Arial"/>
          <w:sz w:val="18"/>
          <w:szCs w:val="18"/>
        </w:rPr>
        <w:tab/>
        <w:t xml:space="preserve">Drážní zařízení – Napájecí napětí trakčních soustav  </w:t>
      </w:r>
    </w:p>
    <w:p w14:paraId="668B6683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50 522 </w:t>
      </w:r>
      <w:r w:rsidRPr="002412B3">
        <w:rPr>
          <w:rFonts w:ascii="Arial" w:hAnsi="Arial" w:cs="Arial"/>
          <w:sz w:val="18"/>
          <w:szCs w:val="18"/>
        </w:rPr>
        <w:tab/>
        <w:t>Uzemňování elektrických instalací AC nad 1 kV</w:t>
      </w:r>
    </w:p>
    <w:p w14:paraId="0CE8ABAD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50152-1 </w:t>
      </w:r>
      <w:r w:rsidRPr="002412B3">
        <w:rPr>
          <w:rFonts w:ascii="Arial" w:hAnsi="Arial" w:cs="Arial"/>
          <w:sz w:val="18"/>
          <w:szCs w:val="18"/>
        </w:rPr>
        <w:tab/>
        <w:t>Drážní zařízení - Pevné instalace - Zvláštní požadavky na spínací zařízení AC - Část 1: Jednofázové vypínače s Um nad 1 kV</w:t>
      </w:r>
    </w:p>
    <w:p w14:paraId="0000BAD8" w14:textId="05BDFB23" w:rsidR="002101C0" w:rsidRPr="002412B3" w:rsidRDefault="002101C0" w:rsidP="002101C0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ČSN EN 50238-1 ed. 2</w:t>
      </w:r>
      <w:r w:rsidRPr="002412B3">
        <w:rPr>
          <w:rFonts w:ascii="Arial" w:hAnsi="Arial" w:cs="Arial"/>
          <w:sz w:val="18"/>
          <w:szCs w:val="18"/>
        </w:rPr>
        <w:tab/>
        <w:t>Drážní zařízení – Kompatibilita mezi drážním vozidlem a systémy pro detekování vlaků – Část 1: Obecně</w:t>
      </w:r>
    </w:p>
    <w:p w14:paraId="550EB788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50328 </w:t>
      </w:r>
      <w:r w:rsidRPr="002412B3">
        <w:rPr>
          <w:rFonts w:ascii="Arial" w:hAnsi="Arial" w:cs="Arial"/>
          <w:sz w:val="18"/>
          <w:szCs w:val="18"/>
        </w:rPr>
        <w:tab/>
        <w:t>Drážní zařízení – Pevná trakční zařízení – Elektronické výkonové měniče pro napájecí stanice</w:t>
      </w:r>
    </w:p>
    <w:p w14:paraId="30A3B246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50329 </w:t>
      </w:r>
      <w:r w:rsidRPr="002412B3">
        <w:rPr>
          <w:rFonts w:ascii="Arial" w:hAnsi="Arial" w:cs="Arial"/>
          <w:sz w:val="18"/>
          <w:szCs w:val="18"/>
        </w:rPr>
        <w:tab/>
        <w:t>Drážní zařízení – Pevná trakční zařízení – Trakční transformátory</w:t>
      </w:r>
    </w:p>
    <w:p w14:paraId="12FB076A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50388 ed. 2 </w:t>
      </w:r>
      <w:r w:rsidRPr="002412B3">
        <w:rPr>
          <w:rFonts w:ascii="Arial" w:hAnsi="Arial" w:cs="Arial"/>
          <w:sz w:val="18"/>
          <w:szCs w:val="18"/>
        </w:rPr>
        <w:tab/>
        <w:t>Drážní zařízení – Napájení a drážní vozidla – Technická kritéria pro koordinaci mezi napájením (napájecí stanicí) a drážními vozidly pro dosažení interoperability</w:t>
      </w:r>
    </w:p>
    <w:p w14:paraId="43583B22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60 865-1 ed.2 </w:t>
      </w:r>
      <w:r w:rsidRPr="002412B3">
        <w:rPr>
          <w:rFonts w:ascii="Arial" w:hAnsi="Arial" w:cs="Arial"/>
          <w:sz w:val="18"/>
          <w:szCs w:val="18"/>
        </w:rPr>
        <w:tab/>
        <w:t>Zkratové proudy - Výpočet účinků - Část 1: Definice a výpočetní metody.</w:t>
      </w:r>
    </w:p>
    <w:p w14:paraId="2AE16816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60 909-0 </w:t>
      </w:r>
      <w:r w:rsidRPr="002412B3">
        <w:rPr>
          <w:rFonts w:ascii="Arial" w:hAnsi="Arial" w:cs="Arial"/>
          <w:sz w:val="18"/>
          <w:szCs w:val="18"/>
        </w:rPr>
        <w:tab/>
        <w:t>Zkratové proudy v trojfázových soustavách – Část 0: Výpočet proudů</w:t>
      </w:r>
    </w:p>
    <w:p w14:paraId="2462DA94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60071-1 ed.2 </w:t>
      </w:r>
      <w:r w:rsidRPr="002412B3">
        <w:rPr>
          <w:rFonts w:ascii="Arial" w:hAnsi="Arial" w:cs="Arial"/>
          <w:sz w:val="18"/>
          <w:szCs w:val="18"/>
        </w:rPr>
        <w:tab/>
        <w:t>Koordinace izolace - Část 1: Definice, principy a pravidla</w:t>
      </w:r>
    </w:p>
    <w:p w14:paraId="7F681749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60071-2 </w:t>
      </w:r>
      <w:r w:rsidRPr="002412B3">
        <w:rPr>
          <w:rFonts w:ascii="Arial" w:hAnsi="Arial" w:cs="Arial"/>
          <w:sz w:val="18"/>
          <w:szCs w:val="18"/>
        </w:rPr>
        <w:tab/>
        <w:t>Elektrotechnické předpisy - Koordinace izolace - Část 2: Pravidla pro použití</w:t>
      </w:r>
    </w:p>
    <w:p w14:paraId="57523C36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lastRenderedPageBreak/>
        <w:t xml:space="preserve">ČSN EN 61 140 ed. 2 </w:t>
      </w:r>
      <w:r w:rsidRPr="002412B3">
        <w:rPr>
          <w:rFonts w:ascii="Arial" w:hAnsi="Arial" w:cs="Arial"/>
          <w:sz w:val="18"/>
          <w:szCs w:val="18"/>
        </w:rPr>
        <w:tab/>
        <w:t>Ochrana před úrazem elektrickým proudem - Společná hlediska pro instalaci a zařízení</w:t>
      </w:r>
    </w:p>
    <w:p w14:paraId="08DCC4A7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61 378-1 </w:t>
      </w:r>
      <w:r w:rsidRPr="002412B3">
        <w:rPr>
          <w:rFonts w:ascii="Arial" w:hAnsi="Arial" w:cs="Arial"/>
          <w:sz w:val="18"/>
          <w:szCs w:val="18"/>
        </w:rPr>
        <w:tab/>
        <w:t>Transformátory pro měniče – Část 1: Transformátory pro průmyslové použití</w:t>
      </w:r>
    </w:p>
    <w:p w14:paraId="1870F6C3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61 850-10 ed. 2 </w:t>
      </w:r>
      <w:r w:rsidRPr="002412B3">
        <w:rPr>
          <w:rFonts w:ascii="Arial" w:hAnsi="Arial" w:cs="Arial"/>
          <w:sz w:val="18"/>
          <w:szCs w:val="18"/>
        </w:rPr>
        <w:tab/>
        <w:t>Komunikační sítě a systémy pro automatizaci v energetických společnostech - Část 10: Zkoušky shody</w:t>
      </w:r>
    </w:p>
    <w:p w14:paraId="40B7643E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61 850-3 </w:t>
      </w:r>
      <w:r w:rsidRPr="002412B3">
        <w:rPr>
          <w:rFonts w:ascii="Arial" w:hAnsi="Arial" w:cs="Arial"/>
          <w:sz w:val="18"/>
          <w:szCs w:val="18"/>
        </w:rPr>
        <w:tab/>
        <w:t>Komunikační sítě a systémy v podřízených stanicích - Část 3: Všeobecné požadavky</w:t>
      </w:r>
    </w:p>
    <w:p w14:paraId="568D6A5A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61 850-4 </w:t>
      </w:r>
      <w:r w:rsidRPr="002412B3">
        <w:rPr>
          <w:rFonts w:ascii="Arial" w:hAnsi="Arial" w:cs="Arial"/>
          <w:sz w:val="18"/>
          <w:szCs w:val="18"/>
        </w:rPr>
        <w:tab/>
        <w:t>Komunikační sítě a systémy v podřízených stanicích - Část 4: Systémové a projektové řízení</w:t>
      </w:r>
    </w:p>
    <w:p w14:paraId="0A35D1A5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61 850-5 </w:t>
      </w:r>
      <w:r w:rsidRPr="002412B3">
        <w:rPr>
          <w:rFonts w:ascii="Arial" w:hAnsi="Arial" w:cs="Arial"/>
          <w:sz w:val="18"/>
          <w:szCs w:val="18"/>
        </w:rPr>
        <w:tab/>
        <w:t>Komunikační sítě a systémy v podřízených stanicích - Část 5: Požadavky na komunikaci pro funkce a modely zařízení</w:t>
      </w:r>
    </w:p>
    <w:p w14:paraId="4DB85D57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ČSN</w:t>
      </w:r>
      <w:r w:rsidR="00E53868" w:rsidRPr="002412B3">
        <w:rPr>
          <w:rFonts w:ascii="Arial" w:hAnsi="Arial" w:cs="Arial"/>
          <w:sz w:val="18"/>
          <w:szCs w:val="18"/>
        </w:rPr>
        <w:t> </w:t>
      </w:r>
      <w:r w:rsidRPr="002412B3">
        <w:rPr>
          <w:rFonts w:ascii="Arial" w:hAnsi="Arial" w:cs="Arial"/>
          <w:sz w:val="18"/>
          <w:szCs w:val="18"/>
        </w:rPr>
        <w:t>EN</w:t>
      </w:r>
      <w:r w:rsidR="00E53868" w:rsidRPr="002412B3">
        <w:rPr>
          <w:rFonts w:ascii="Arial" w:hAnsi="Arial" w:cs="Arial"/>
          <w:sz w:val="18"/>
          <w:szCs w:val="18"/>
        </w:rPr>
        <w:t> </w:t>
      </w:r>
      <w:r w:rsidRPr="002412B3">
        <w:rPr>
          <w:rFonts w:ascii="Arial" w:hAnsi="Arial" w:cs="Arial"/>
          <w:sz w:val="18"/>
          <w:szCs w:val="18"/>
        </w:rPr>
        <w:t>61</w:t>
      </w:r>
      <w:r w:rsidR="00E53868" w:rsidRPr="002412B3">
        <w:rPr>
          <w:rFonts w:ascii="Arial" w:hAnsi="Arial" w:cs="Arial"/>
          <w:sz w:val="18"/>
          <w:szCs w:val="18"/>
        </w:rPr>
        <w:t> </w:t>
      </w:r>
      <w:r w:rsidRPr="002412B3">
        <w:rPr>
          <w:rFonts w:ascii="Arial" w:hAnsi="Arial" w:cs="Arial"/>
          <w:sz w:val="18"/>
          <w:szCs w:val="18"/>
        </w:rPr>
        <w:t>850-7-1</w:t>
      </w:r>
      <w:r w:rsidR="00E53868" w:rsidRPr="002412B3">
        <w:rPr>
          <w:rFonts w:ascii="Arial" w:hAnsi="Arial" w:cs="Arial"/>
          <w:sz w:val="18"/>
          <w:szCs w:val="18"/>
        </w:rPr>
        <w:t> </w:t>
      </w:r>
      <w:r w:rsidRPr="002412B3">
        <w:rPr>
          <w:rFonts w:ascii="Arial" w:hAnsi="Arial" w:cs="Arial"/>
          <w:sz w:val="18"/>
          <w:szCs w:val="18"/>
        </w:rPr>
        <w:t>ed.</w:t>
      </w:r>
      <w:r w:rsidR="00E53868" w:rsidRPr="002412B3">
        <w:rPr>
          <w:rFonts w:ascii="Arial" w:hAnsi="Arial" w:cs="Arial"/>
          <w:sz w:val="18"/>
          <w:szCs w:val="18"/>
        </w:rPr>
        <w:t> </w:t>
      </w:r>
      <w:r w:rsidRPr="002412B3">
        <w:rPr>
          <w:rFonts w:ascii="Arial" w:hAnsi="Arial" w:cs="Arial"/>
          <w:sz w:val="18"/>
          <w:szCs w:val="18"/>
        </w:rPr>
        <w:t>2</w:t>
      </w:r>
      <w:r w:rsidR="00E53868" w:rsidRPr="002412B3">
        <w:rPr>
          <w:rFonts w:ascii="Arial" w:hAnsi="Arial" w:cs="Arial"/>
          <w:sz w:val="18"/>
          <w:szCs w:val="18"/>
        </w:rPr>
        <w:t> </w:t>
      </w:r>
      <w:r w:rsidR="00E53868" w:rsidRPr="002412B3">
        <w:rPr>
          <w:rFonts w:ascii="Arial" w:hAnsi="Arial" w:cs="Arial"/>
          <w:sz w:val="18"/>
          <w:szCs w:val="18"/>
        </w:rPr>
        <w:tab/>
      </w:r>
      <w:r w:rsidRPr="002412B3">
        <w:rPr>
          <w:rFonts w:ascii="Arial" w:hAnsi="Arial" w:cs="Arial"/>
          <w:sz w:val="18"/>
          <w:szCs w:val="18"/>
        </w:rPr>
        <w:t>Komunikační sítě a systémy pro automatizaci v energetických společnostech - Část 7-1: Základní komunikační struktura - Zásady a modely</w:t>
      </w:r>
    </w:p>
    <w:p w14:paraId="34E1A780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61 936-1 </w:t>
      </w:r>
      <w:r w:rsidRPr="002412B3">
        <w:rPr>
          <w:rFonts w:ascii="Arial" w:hAnsi="Arial" w:cs="Arial"/>
          <w:sz w:val="18"/>
          <w:szCs w:val="18"/>
        </w:rPr>
        <w:tab/>
        <w:t>Elektrické instalace nad AC 1 kV – Část 1: Všeobecná pravidla</w:t>
      </w:r>
    </w:p>
    <w:p w14:paraId="4FE3AB9F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62 271-1 </w:t>
      </w:r>
      <w:r w:rsidRPr="002412B3">
        <w:rPr>
          <w:rFonts w:ascii="Arial" w:hAnsi="Arial" w:cs="Arial"/>
          <w:sz w:val="18"/>
          <w:szCs w:val="18"/>
        </w:rPr>
        <w:tab/>
        <w:t>Vysokonapěťová spínací a řídící zařízení – Část 1: Společná ustanovení</w:t>
      </w:r>
    </w:p>
    <w:p w14:paraId="6C3BCF98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EN ISO 3095 </w:t>
      </w:r>
      <w:r w:rsidRPr="002412B3">
        <w:rPr>
          <w:rFonts w:ascii="Arial" w:hAnsi="Arial" w:cs="Arial"/>
          <w:sz w:val="18"/>
          <w:szCs w:val="18"/>
        </w:rPr>
        <w:tab/>
        <w:t>Železniční aplikace – Akustika – měřeni hluku vyzařovaného kolejovými vozidly</w:t>
      </w:r>
    </w:p>
    <w:p w14:paraId="4D97FC72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ISO 10847 </w:t>
      </w:r>
      <w:r w:rsidRPr="002412B3">
        <w:rPr>
          <w:rFonts w:ascii="Arial" w:hAnsi="Arial" w:cs="Arial"/>
          <w:sz w:val="18"/>
          <w:szCs w:val="18"/>
        </w:rPr>
        <w:tab/>
        <w:t>Akustika – Určení vložného útlumu venkovních protihlukových clon všech typů</w:t>
      </w:r>
    </w:p>
    <w:p w14:paraId="5ABC6F90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ISO 1999 </w:t>
      </w:r>
      <w:r w:rsidRPr="002412B3">
        <w:rPr>
          <w:rFonts w:ascii="Arial" w:hAnsi="Arial" w:cs="Arial"/>
          <w:sz w:val="18"/>
          <w:szCs w:val="18"/>
        </w:rPr>
        <w:tab/>
        <w:t>Stanoveni expozice hluku na pracovišti a posouzeni zhoršeni sluchu vlivem hluku</w:t>
      </w:r>
    </w:p>
    <w:p w14:paraId="0A10D277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ČSN ISO 9612 </w:t>
      </w:r>
      <w:r w:rsidRPr="002412B3">
        <w:rPr>
          <w:rFonts w:ascii="Arial" w:hAnsi="Arial" w:cs="Arial"/>
          <w:sz w:val="18"/>
          <w:szCs w:val="18"/>
        </w:rPr>
        <w:tab/>
        <w:t>Akustika - Směrnice pro měření a posuzování expozice hluku v pracovním prostředí metodika Metodické pokyny pro výpočet hladin hluku z dopravy</w:t>
      </w:r>
    </w:p>
    <w:p w14:paraId="4266C8F7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DIN / VDE 40008</w:t>
      </w:r>
      <w:r w:rsidRPr="002412B3">
        <w:rPr>
          <w:rFonts w:ascii="Arial" w:hAnsi="Arial" w:cs="Arial"/>
          <w:sz w:val="18"/>
          <w:szCs w:val="18"/>
        </w:rPr>
        <w:tab/>
        <w:t>Electrical engineering; safety signs; survey</w:t>
      </w:r>
    </w:p>
    <w:p w14:paraId="7C388C3C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DIN 31000 / VDE 1000</w:t>
      </w:r>
      <w:r w:rsidRPr="002412B3">
        <w:rPr>
          <w:rFonts w:ascii="Arial" w:hAnsi="Arial" w:cs="Arial"/>
          <w:sz w:val="18"/>
          <w:szCs w:val="18"/>
        </w:rPr>
        <w:tab/>
        <w:t>General guide for designing of technical equipment to satisfy safety requirements</w:t>
      </w:r>
    </w:p>
    <w:p w14:paraId="2068D834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EN 50121 (2016)</w:t>
      </w:r>
      <w:r w:rsidRPr="002412B3">
        <w:rPr>
          <w:rFonts w:ascii="Arial" w:hAnsi="Arial" w:cs="Arial"/>
          <w:sz w:val="18"/>
          <w:szCs w:val="18"/>
        </w:rPr>
        <w:tab/>
        <w:t>Railway applications – Electromagnetic compatibility</w:t>
      </w:r>
    </w:p>
    <w:p w14:paraId="713B06D9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EN 50124</w:t>
      </w:r>
      <w:r w:rsidRPr="002412B3">
        <w:rPr>
          <w:rFonts w:ascii="Arial" w:hAnsi="Arial" w:cs="Arial"/>
          <w:sz w:val="18"/>
          <w:szCs w:val="18"/>
        </w:rPr>
        <w:tab/>
        <w:t>Railway applications – Insulation co-ordination</w:t>
      </w:r>
    </w:p>
    <w:p w14:paraId="0082A95F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EN 50178</w:t>
      </w:r>
      <w:r w:rsidRPr="002412B3">
        <w:rPr>
          <w:rFonts w:ascii="Arial" w:hAnsi="Arial" w:cs="Arial"/>
          <w:sz w:val="18"/>
          <w:szCs w:val="18"/>
        </w:rPr>
        <w:tab/>
        <w:t>Electronic equipment for use in power installations</w:t>
      </w:r>
    </w:p>
    <w:p w14:paraId="2FA862C7" w14:textId="1B2C2F45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EN 50327</w:t>
      </w:r>
      <w:r w:rsidRPr="002412B3">
        <w:rPr>
          <w:rFonts w:ascii="Arial" w:hAnsi="Arial" w:cs="Arial"/>
          <w:sz w:val="18"/>
          <w:szCs w:val="18"/>
        </w:rPr>
        <w:tab/>
        <w:t xml:space="preserve">Drážní zařízení - Pevná trakční zařízení - Harmonizace jmenovitých hodnot pro skupiny </w:t>
      </w:r>
      <w:r w:rsidR="009E46D6" w:rsidRPr="002412B3">
        <w:rPr>
          <w:rFonts w:ascii="Arial" w:hAnsi="Arial" w:cs="Arial"/>
          <w:sz w:val="18"/>
          <w:szCs w:val="18"/>
        </w:rPr>
        <w:t>TDS</w:t>
      </w:r>
      <w:r w:rsidRPr="002412B3">
        <w:rPr>
          <w:rFonts w:ascii="Arial" w:hAnsi="Arial" w:cs="Arial"/>
          <w:sz w:val="18"/>
          <w:szCs w:val="18"/>
        </w:rPr>
        <w:t xml:space="preserve"> a zkoušky na skupinách </w:t>
      </w:r>
      <w:r w:rsidR="009E46D6" w:rsidRPr="002412B3">
        <w:rPr>
          <w:rFonts w:ascii="Arial" w:hAnsi="Arial" w:cs="Arial"/>
          <w:sz w:val="18"/>
          <w:szCs w:val="18"/>
        </w:rPr>
        <w:t>TDS</w:t>
      </w:r>
    </w:p>
    <w:p w14:paraId="69E227C9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EN 50329</w:t>
      </w:r>
      <w:r w:rsidRPr="002412B3">
        <w:rPr>
          <w:rFonts w:ascii="Arial" w:hAnsi="Arial" w:cs="Arial"/>
          <w:sz w:val="18"/>
          <w:szCs w:val="18"/>
        </w:rPr>
        <w:tab/>
        <w:t>Drážní zařízení - Pevná trakční zařízení - Trakční transformátory</w:t>
      </w:r>
    </w:p>
    <w:p w14:paraId="241D37E7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EN 50388</w:t>
      </w:r>
      <w:r w:rsidRPr="002412B3">
        <w:rPr>
          <w:rFonts w:ascii="Arial" w:hAnsi="Arial" w:cs="Arial"/>
          <w:sz w:val="18"/>
          <w:szCs w:val="18"/>
        </w:rPr>
        <w:tab/>
        <w:t>Railway Applications – Power supply and rolling stock – Technical criteria for the coordination between power supply (substation) and rolling stock to achieve interoperability</w:t>
      </w:r>
    </w:p>
    <w:p w14:paraId="0FF66E0A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EN 60204</w:t>
      </w:r>
      <w:r w:rsidRPr="002412B3">
        <w:rPr>
          <w:rFonts w:ascii="Arial" w:hAnsi="Arial" w:cs="Arial"/>
          <w:sz w:val="18"/>
          <w:szCs w:val="18"/>
        </w:rPr>
        <w:tab/>
        <w:t>Safety of machinery - Electrical equipment of machines – Part 1: General requirements</w:t>
      </w:r>
    </w:p>
    <w:p w14:paraId="7BE8364B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ICNIRP</w:t>
      </w:r>
      <w:r w:rsidRPr="002412B3">
        <w:rPr>
          <w:rFonts w:ascii="Arial" w:hAnsi="Arial" w:cs="Arial"/>
          <w:sz w:val="18"/>
          <w:szCs w:val="18"/>
        </w:rPr>
        <w:tab/>
        <w:t>Guidelines for Limiting Exposure to Time-Varying Electric, Magnetic, and Electromagnetic Fields (up to 300 GHz). 2010. International Commission on Non-Ionizing Radiation Protection</w:t>
      </w:r>
    </w:p>
    <w:p w14:paraId="1677D216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IEC / EN 60664  </w:t>
      </w:r>
      <w:r w:rsidRPr="002412B3">
        <w:rPr>
          <w:rFonts w:ascii="Arial" w:hAnsi="Arial" w:cs="Arial"/>
          <w:sz w:val="18"/>
          <w:szCs w:val="18"/>
        </w:rPr>
        <w:tab/>
        <w:t>Insulation coordination for equipment within low-voltage systems</w:t>
      </w:r>
    </w:p>
    <w:p w14:paraId="0DC34CC5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IEC 60071</w:t>
      </w:r>
      <w:r w:rsidRPr="002412B3">
        <w:rPr>
          <w:rFonts w:ascii="Arial" w:hAnsi="Arial" w:cs="Arial"/>
          <w:sz w:val="18"/>
          <w:szCs w:val="18"/>
        </w:rPr>
        <w:tab/>
        <w:t>Insulation co-ordination</w:t>
      </w:r>
    </w:p>
    <w:p w14:paraId="1864CC94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IEC 60076</w:t>
      </w:r>
      <w:r w:rsidRPr="002412B3">
        <w:rPr>
          <w:rFonts w:ascii="Arial" w:hAnsi="Arial" w:cs="Arial"/>
          <w:sz w:val="18"/>
          <w:szCs w:val="18"/>
        </w:rPr>
        <w:tab/>
        <w:t>Power transformers</w:t>
      </w:r>
    </w:p>
    <w:p w14:paraId="6E090747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IEC 60146-2/EN 60146</w:t>
      </w:r>
      <w:r w:rsidRPr="002412B3">
        <w:rPr>
          <w:rFonts w:ascii="Arial" w:hAnsi="Arial" w:cs="Arial"/>
          <w:sz w:val="18"/>
          <w:szCs w:val="18"/>
        </w:rPr>
        <w:tab/>
        <w:t>Semiconductor converters – Part 2: Self-commutated semiconductor converters</w:t>
      </w:r>
      <w:r w:rsidRPr="002412B3">
        <w:rPr>
          <w:rFonts w:ascii="Arial" w:hAnsi="Arial" w:cs="Arial"/>
          <w:sz w:val="18"/>
          <w:szCs w:val="18"/>
        </w:rPr>
        <w:tab/>
      </w:r>
      <w:r w:rsidRPr="002412B3">
        <w:rPr>
          <w:rFonts w:ascii="Arial" w:hAnsi="Arial" w:cs="Arial"/>
          <w:sz w:val="18"/>
          <w:szCs w:val="18"/>
        </w:rPr>
        <w:br/>
        <w:t xml:space="preserve"> including direct d.c. converters</w:t>
      </w:r>
    </w:p>
    <w:p w14:paraId="6B6933DD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IEC 60364-6-61</w:t>
      </w:r>
      <w:r w:rsidRPr="002412B3">
        <w:rPr>
          <w:rFonts w:ascii="Arial" w:hAnsi="Arial" w:cs="Arial"/>
          <w:sz w:val="18"/>
          <w:szCs w:val="18"/>
        </w:rPr>
        <w:tab/>
        <w:t>Electrical installations of buildings – Part 6: Verification – Chapter 61: Initial verification</w:t>
      </w:r>
    </w:p>
    <w:p w14:paraId="3DF795E7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IEC 60439</w:t>
      </w:r>
      <w:r w:rsidRPr="002412B3">
        <w:rPr>
          <w:rFonts w:ascii="Arial" w:hAnsi="Arial" w:cs="Arial"/>
          <w:sz w:val="18"/>
          <w:szCs w:val="18"/>
        </w:rPr>
        <w:tab/>
        <w:t>Low voltage switchgear and control gear assemblies</w:t>
      </w:r>
    </w:p>
    <w:p w14:paraId="5E3E990E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IEC 60529</w:t>
      </w:r>
      <w:r w:rsidRPr="002412B3">
        <w:rPr>
          <w:rFonts w:ascii="Arial" w:hAnsi="Arial" w:cs="Arial"/>
          <w:sz w:val="18"/>
          <w:szCs w:val="18"/>
        </w:rPr>
        <w:tab/>
        <w:t>Degrees of protection provided by enclosures (IP Code)</w:t>
      </w:r>
    </w:p>
    <w:p w14:paraId="22829BA2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IEC 60694</w:t>
      </w:r>
      <w:r w:rsidRPr="002412B3">
        <w:rPr>
          <w:rFonts w:ascii="Arial" w:hAnsi="Arial" w:cs="Arial"/>
          <w:sz w:val="18"/>
          <w:szCs w:val="18"/>
        </w:rPr>
        <w:tab/>
        <w:t>Common specifications for high-voltage switchgear and control gear standards</w:t>
      </w:r>
    </w:p>
    <w:p w14:paraId="07995EC3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lastRenderedPageBreak/>
        <w:t>IEC 60721 / EN 60721</w:t>
      </w:r>
      <w:r w:rsidRPr="002412B3">
        <w:rPr>
          <w:rFonts w:ascii="Arial" w:hAnsi="Arial" w:cs="Arial"/>
          <w:sz w:val="18"/>
          <w:szCs w:val="18"/>
        </w:rPr>
        <w:tab/>
        <w:t>Classification of environnemental conditions</w:t>
      </w:r>
    </w:p>
    <w:p w14:paraId="21D50834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IEC 60871</w:t>
      </w:r>
      <w:r w:rsidRPr="002412B3">
        <w:rPr>
          <w:rFonts w:ascii="Arial" w:hAnsi="Arial" w:cs="Arial"/>
          <w:sz w:val="18"/>
          <w:szCs w:val="18"/>
        </w:rPr>
        <w:tab/>
        <w:t>Shunt capacitors for a.c. power systems having a rated voltage above 1000 V</w:t>
      </w:r>
    </w:p>
    <w:p w14:paraId="04A87090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IEC 67071</w:t>
      </w:r>
      <w:r w:rsidRPr="002412B3">
        <w:rPr>
          <w:rFonts w:ascii="Arial" w:hAnsi="Arial" w:cs="Arial"/>
          <w:sz w:val="18"/>
          <w:szCs w:val="18"/>
        </w:rPr>
        <w:tab/>
        <w:t>Capacitors for power electronics</w:t>
      </w:r>
    </w:p>
    <w:p w14:paraId="4CF2E43B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PNE 33 3430-0 </w:t>
      </w:r>
      <w:r w:rsidRPr="002412B3">
        <w:rPr>
          <w:rFonts w:ascii="Arial" w:hAnsi="Arial" w:cs="Arial"/>
          <w:sz w:val="18"/>
          <w:szCs w:val="18"/>
        </w:rPr>
        <w:tab/>
        <w:t>Výpočetní hodnocení zpětných vlivů odběratelů a zdrojů distribučních soustav</w:t>
      </w:r>
    </w:p>
    <w:p w14:paraId="1D2A93D0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PNE 33 3430-1 3.vydání </w:t>
      </w:r>
      <w:r w:rsidRPr="002412B3">
        <w:rPr>
          <w:rFonts w:ascii="Arial" w:hAnsi="Arial" w:cs="Arial"/>
          <w:sz w:val="18"/>
          <w:szCs w:val="18"/>
        </w:rPr>
        <w:tab/>
        <w:t>Parametry kvality elektrické energie – část 1: harmonické a meziharmonické, 2. vydání, účinnost od: 2004-01-01.</w:t>
      </w:r>
    </w:p>
    <w:p w14:paraId="05754704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PNE 33 3430-6 3.vydání </w:t>
      </w:r>
      <w:r w:rsidRPr="002412B3">
        <w:rPr>
          <w:rFonts w:ascii="Arial" w:hAnsi="Arial" w:cs="Arial"/>
          <w:sz w:val="18"/>
          <w:szCs w:val="18"/>
        </w:rPr>
        <w:tab/>
        <w:t>Parametry kvality elektrické energie – část 6: Omezení zpětných vlivů na hromadné dálkové ovládání</w:t>
      </w:r>
    </w:p>
    <w:p w14:paraId="6D4D7C94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SŽDC (ČSD) SR34(E) </w:t>
      </w:r>
      <w:r w:rsidRPr="002412B3">
        <w:rPr>
          <w:rFonts w:ascii="Arial" w:hAnsi="Arial" w:cs="Arial"/>
          <w:sz w:val="18"/>
          <w:szCs w:val="18"/>
        </w:rPr>
        <w:tab/>
        <w:t>Nastavování, provoz a údržba reléových ochran</w:t>
      </w:r>
    </w:p>
    <w:p w14:paraId="50B13266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SŽDC E3 </w:t>
      </w:r>
      <w:r w:rsidRPr="002412B3">
        <w:rPr>
          <w:rFonts w:ascii="Arial" w:hAnsi="Arial" w:cs="Arial"/>
          <w:sz w:val="18"/>
          <w:szCs w:val="18"/>
        </w:rPr>
        <w:tab/>
        <w:t>Předpis pro trakční napájecí a spínací stanice</w:t>
      </w:r>
    </w:p>
    <w:p w14:paraId="38E75DFA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TNI IEC/TR 61200-52 </w:t>
      </w:r>
      <w:r w:rsidRPr="002412B3">
        <w:rPr>
          <w:rFonts w:ascii="Arial" w:hAnsi="Arial" w:cs="Arial"/>
          <w:sz w:val="18"/>
          <w:szCs w:val="18"/>
        </w:rPr>
        <w:tab/>
        <w:t>Pokyny pro elektrické instalace – Část 52: Výběr a stavba elektrických zařízení – Výběr soustav a způsoby kladení vedení</w:t>
      </w:r>
    </w:p>
    <w:p w14:paraId="1F0D2161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TNŽ 73 6334 </w:t>
      </w:r>
      <w:r w:rsidRPr="002412B3">
        <w:rPr>
          <w:rFonts w:ascii="Arial" w:hAnsi="Arial" w:cs="Arial"/>
          <w:sz w:val="18"/>
          <w:szCs w:val="18"/>
        </w:rPr>
        <w:tab/>
        <w:t>Oplocení a zábradlí na drahách celostátních a regionálních</w:t>
      </w:r>
    </w:p>
    <w:p w14:paraId="55C64CBF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Vyhláška č.499/2006 Sb. </w:t>
      </w:r>
      <w:r w:rsidRPr="002412B3">
        <w:rPr>
          <w:rFonts w:ascii="Arial" w:hAnsi="Arial" w:cs="Arial"/>
          <w:sz w:val="18"/>
          <w:szCs w:val="18"/>
        </w:rPr>
        <w:tab/>
        <w:t>O dokumentaci staveb</w:t>
      </w:r>
    </w:p>
    <w:p w14:paraId="337B124E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Vyhláška č.500/2006 Sb. </w:t>
      </w:r>
      <w:r w:rsidR="00B07B22" w:rsidRPr="002412B3">
        <w:rPr>
          <w:rFonts w:ascii="Arial" w:hAnsi="Arial" w:cs="Arial"/>
          <w:sz w:val="18"/>
          <w:szCs w:val="18"/>
        </w:rPr>
        <w:tab/>
      </w:r>
      <w:r w:rsidRPr="002412B3">
        <w:rPr>
          <w:rFonts w:ascii="Arial" w:hAnsi="Arial" w:cs="Arial"/>
          <w:sz w:val="18"/>
          <w:szCs w:val="18"/>
        </w:rPr>
        <w:t>O územně analytických podkladech, územně plánovací dokumentaci a způsobu evidence územně plánovací činnosti</w:t>
      </w:r>
    </w:p>
    <w:p w14:paraId="137A08CA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Vyhláška č.501/2006 Sb. </w:t>
      </w:r>
      <w:r w:rsidRPr="002412B3">
        <w:rPr>
          <w:rFonts w:ascii="Arial" w:hAnsi="Arial" w:cs="Arial"/>
          <w:sz w:val="18"/>
          <w:szCs w:val="18"/>
        </w:rPr>
        <w:tab/>
        <w:t>O obecných požadavcích na využívání území</w:t>
      </w:r>
    </w:p>
    <w:p w14:paraId="4BAFE7AD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Zákon č. 22/1997 Sb. </w:t>
      </w:r>
      <w:r w:rsidRPr="002412B3">
        <w:rPr>
          <w:rFonts w:ascii="Arial" w:hAnsi="Arial" w:cs="Arial"/>
          <w:sz w:val="18"/>
          <w:szCs w:val="18"/>
        </w:rPr>
        <w:tab/>
        <w:t>O technických požadavcích na výrobky</w:t>
      </w:r>
    </w:p>
    <w:p w14:paraId="3657BDD3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Zákon č.183/2006 Sb. </w:t>
      </w:r>
      <w:r w:rsidRPr="002412B3">
        <w:rPr>
          <w:rFonts w:ascii="Arial" w:hAnsi="Arial" w:cs="Arial"/>
          <w:sz w:val="18"/>
          <w:szCs w:val="18"/>
        </w:rPr>
        <w:tab/>
        <w:t>O územním plánování a stavebním řádu (stavební zákon)</w:t>
      </w:r>
    </w:p>
    <w:p w14:paraId="5F1A29A8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Zákon č.184/2006 Sb. </w:t>
      </w:r>
      <w:r w:rsidRPr="002412B3">
        <w:rPr>
          <w:rFonts w:ascii="Arial" w:hAnsi="Arial" w:cs="Arial"/>
          <w:sz w:val="18"/>
          <w:szCs w:val="18"/>
        </w:rPr>
        <w:tab/>
        <w:t>O odnětí nebo omezení vlastnického práva k pozemku nebo ke stavbě (zákon o vyvlastnění)</w:t>
      </w:r>
    </w:p>
    <w:p w14:paraId="09BD025A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TKP</w:t>
      </w:r>
      <w:r w:rsidRPr="002412B3">
        <w:rPr>
          <w:rFonts w:ascii="Arial" w:hAnsi="Arial" w:cs="Arial"/>
          <w:sz w:val="18"/>
          <w:szCs w:val="18"/>
        </w:rPr>
        <w:tab/>
        <w:t>Soubor technick</w:t>
      </w:r>
      <w:r w:rsidR="007E702A" w:rsidRPr="002412B3">
        <w:rPr>
          <w:rFonts w:ascii="Arial" w:hAnsi="Arial" w:cs="Arial"/>
          <w:sz w:val="18"/>
          <w:szCs w:val="18"/>
        </w:rPr>
        <w:t xml:space="preserve">ých </w:t>
      </w:r>
      <w:r w:rsidRPr="002412B3">
        <w:rPr>
          <w:rFonts w:ascii="Arial" w:hAnsi="Arial" w:cs="Arial"/>
          <w:sz w:val="18"/>
          <w:szCs w:val="18"/>
        </w:rPr>
        <w:t>kvalitativních podmínek staveb státních drah</w:t>
      </w:r>
    </w:p>
    <w:p w14:paraId="330FF4E3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Zákon č. 458/2000 Sb. </w:t>
      </w:r>
      <w:r w:rsidRPr="002412B3">
        <w:rPr>
          <w:rFonts w:ascii="Arial" w:hAnsi="Arial" w:cs="Arial"/>
          <w:sz w:val="18"/>
          <w:szCs w:val="18"/>
        </w:rPr>
        <w:tab/>
        <w:t>Zákon o podmínkách podnikání a o výkonu státní správy v energetických odvětvích a o změně některých zákonů (energetický zákon) v platném znění</w:t>
      </w:r>
    </w:p>
    <w:p w14:paraId="0632792B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Vyhláška č. 100/1995 Sb.</w:t>
      </w:r>
      <w:r w:rsidRPr="002412B3">
        <w:rPr>
          <w:rFonts w:ascii="Arial" w:hAnsi="Arial" w:cs="Arial"/>
          <w:sz w:val="18"/>
          <w:szCs w:val="18"/>
        </w:rPr>
        <w:tab/>
        <w:t>Vyhláška Ministerstva dopravy, kterou se stanoví podmínky pro provoz, konstrukci a výrobu určených technických zařízení a jejich konkretizace (Řád určených technických zařízení)</w:t>
      </w:r>
    </w:p>
    <w:p w14:paraId="595F0BC9" w14:textId="45AF24AB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Pravidla provozování DS</w:t>
      </w:r>
      <w:r w:rsidRPr="002412B3">
        <w:rPr>
          <w:rFonts w:ascii="Arial" w:hAnsi="Arial" w:cs="Arial"/>
          <w:sz w:val="18"/>
          <w:szCs w:val="18"/>
        </w:rPr>
        <w:tab/>
      </w:r>
      <w:hyperlink r:id="rId20" w:history="1">
        <w:r w:rsidR="00337017" w:rsidRPr="002412B3">
          <w:rPr>
            <w:rStyle w:val="Hypertextovodkaz"/>
            <w:rFonts w:ascii="Arial" w:hAnsi="Arial" w:cs="Arial"/>
            <w:sz w:val="18"/>
            <w:szCs w:val="18"/>
          </w:rPr>
          <w:t>https://www.cezdistribuce.cz/cs/elektroenergeticka-legislativa/pravidla-provozovani-ds/pravidla-provozovani-distribucni-soustavy-2023</w:t>
        </w:r>
      </w:hyperlink>
      <w:r w:rsidR="00337017" w:rsidRPr="002412B3">
        <w:rPr>
          <w:rFonts w:ascii="Arial" w:hAnsi="Arial" w:cs="Arial"/>
          <w:sz w:val="18"/>
          <w:szCs w:val="18"/>
        </w:rPr>
        <w:t xml:space="preserve"> </w:t>
      </w:r>
    </w:p>
    <w:p w14:paraId="66E27E62" w14:textId="381AA66E" w:rsidR="007E702A" w:rsidRPr="002412B3" w:rsidRDefault="009C54D6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>Směrnice SŽ SM011</w:t>
      </w:r>
      <w:r w:rsidR="007E702A" w:rsidRPr="002412B3">
        <w:rPr>
          <w:rFonts w:ascii="Arial" w:hAnsi="Arial" w:cs="Arial"/>
          <w:sz w:val="18"/>
          <w:szCs w:val="18"/>
        </w:rPr>
        <w:tab/>
      </w:r>
      <w:r w:rsidRPr="002412B3">
        <w:rPr>
          <w:rFonts w:ascii="Arial" w:hAnsi="Arial" w:cs="Arial"/>
          <w:sz w:val="18"/>
          <w:szCs w:val="18"/>
        </w:rPr>
        <w:t>Dokumentace staveb Správy železnic, státní organizace, účinnost 5.4.2022</w:t>
      </w:r>
    </w:p>
    <w:p w14:paraId="1A176F5D" w14:textId="77777777" w:rsidR="007E702A" w:rsidRPr="002412B3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Směrnice GŘ č. 16/2005 </w:t>
      </w:r>
      <w:r w:rsidRPr="002412B3">
        <w:rPr>
          <w:rFonts w:ascii="Arial" w:hAnsi="Arial" w:cs="Arial"/>
          <w:sz w:val="18"/>
          <w:szCs w:val="18"/>
        </w:rPr>
        <w:tab/>
        <w:t>Zásady modernizace a optimalizace vybrané železniční sítě České republiky, č.j.: 3790/05-OP, s účinností od 17. 1. 2006, v platném znění</w:t>
      </w:r>
    </w:p>
    <w:p w14:paraId="1017FCA2" w14:textId="77777777" w:rsidR="007E702A" w:rsidRPr="002412B3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Směrnice SŽDC č. 20 </w:t>
      </w:r>
      <w:r w:rsidRPr="002412B3">
        <w:rPr>
          <w:rFonts w:ascii="Arial" w:hAnsi="Arial" w:cs="Arial"/>
          <w:sz w:val="18"/>
          <w:szCs w:val="18"/>
        </w:rPr>
        <w:tab/>
        <w:t>Stanovení členění investičních nákladů staveb u státní organizace Správa železniční dopravní cesty, ve znění Změny č. 1, včetně závazných vzorů jednotlivých formulářů pro zpracování položkových a souhrnných rozpočtů, č.j.: 28169/2017-SŽDC-GŘ- NM, s účinností od 1. 8. 2017, v platném znění</w:t>
      </w:r>
    </w:p>
    <w:p w14:paraId="03438F06" w14:textId="77777777" w:rsidR="007E702A" w:rsidRPr="002412B3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 Směrnice SŽDC č. 30 </w:t>
      </w:r>
      <w:r w:rsidRPr="002412B3">
        <w:rPr>
          <w:rFonts w:ascii="Arial" w:hAnsi="Arial" w:cs="Arial"/>
          <w:sz w:val="18"/>
          <w:szCs w:val="18"/>
        </w:rPr>
        <w:tab/>
        <w:t>Zásady rekonstrukce celostátních drah České republiky nezařazených do evropského železničního systému, č.j.: 35372/07-OP, s účinností od 1. 5. 2008, v platném znění.</w:t>
      </w:r>
    </w:p>
    <w:p w14:paraId="51D2872F" w14:textId="77777777" w:rsidR="007E702A" w:rsidRPr="002412B3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Směrnice SŽDC č. 32 </w:t>
      </w:r>
      <w:r w:rsidRPr="002412B3">
        <w:rPr>
          <w:rFonts w:ascii="Arial" w:hAnsi="Arial" w:cs="Arial"/>
          <w:sz w:val="18"/>
          <w:szCs w:val="18"/>
        </w:rPr>
        <w:tab/>
        <w:t>Zásady rekonstrukce regionálních drah, č.j.: 14936/07-OP, s účinností od 1. 1. 2008, v platném znění včetně příslušných dodatků</w:t>
      </w:r>
    </w:p>
    <w:p w14:paraId="14990426" w14:textId="77777777" w:rsidR="007E702A" w:rsidRPr="002412B3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Směrnice SŽDC č. 33 </w:t>
      </w:r>
      <w:r w:rsidRPr="002412B3">
        <w:rPr>
          <w:rFonts w:ascii="Arial" w:hAnsi="Arial" w:cs="Arial"/>
          <w:sz w:val="18"/>
          <w:szCs w:val="18"/>
        </w:rPr>
        <w:tab/>
        <w:t>Správa koordinačních schémat ukolejnění a trakčního propojení, ze dne 18. 4. 2018, čj. 18752/2018-GŘ-O14, s účinností od 30. 4. 2018, v platném znění</w:t>
      </w:r>
    </w:p>
    <w:p w14:paraId="4D40E9C4" w14:textId="77777777" w:rsidR="00D10CFE" w:rsidRPr="002412B3" w:rsidRDefault="00D10CFE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Směrnice SŽDC č. 34 </w:t>
      </w:r>
      <w:r w:rsidRPr="002412B3">
        <w:rPr>
          <w:rFonts w:ascii="Arial" w:hAnsi="Arial" w:cs="Arial"/>
          <w:sz w:val="18"/>
          <w:szCs w:val="18"/>
        </w:rPr>
        <w:tab/>
      </w:r>
      <w:r w:rsidR="007E702A" w:rsidRPr="002412B3">
        <w:rPr>
          <w:rFonts w:ascii="Arial" w:hAnsi="Arial" w:cs="Arial"/>
          <w:sz w:val="18"/>
          <w:szCs w:val="18"/>
        </w:rPr>
        <w:t>Směrnice SŽDC č. 34 – Směrnice pro uvádění do provozu výrobků, které jsou součástí sdělovacích a zabezpečovacích zařízení a zařízení elektrotechniky a energetiky, na železniční dopravní cestě ve vlastnictví státu státní organizace Správa železniční dopravní cesty, ve znění změny č. 1, ze dne: 26. 9. 2007, č.j.: 21 783/07-OP, s účinností od 15. 2. 2012, v platném znění včetně příslušných dodatků</w:t>
      </w:r>
      <w:r w:rsidRPr="002412B3">
        <w:rPr>
          <w:rFonts w:ascii="Arial" w:hAnsi="Arial" w:cs="Arial"/>
          <w:sz w:val="18"/>
          <w:szCs w:val="18"/>
        </w:rPr>
        <w:t>.</w:t>
      </w:r>
    </w:p>
    <w:p w14:paraId="4E54D460" w14:textId="77777777" w:rsidR="007E702A" w:rsidRPr="002412B3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lastRenderedPageBreak/>
        <w:t xml:space="preserve">Směrnice SŽDC č. 35 </w:t>
      </w:r>
      <w:r w:rsidRPr="002412B3">
        <w:rPr>
          <w:rFonts w:ascii="Arial" w:hAnsi="Arial" w:cs="Arial"/>
          <w:sz w:val="18"/>
          <w:szCs w:val="18"/>
        </w:rPr>
        <w:tab/>
        <w:t>Směrnice, kterou se stanovují technické specifikace vlakových rádiových zařízení a zásady pro jejich přípravu a realizaci na železniční dopravní cestě ve vlastnictví státu ve znění změny č. 1, s účinností od 15. 1. 2020, v platném znění</w:t>
      </w:r>
    </w:p>
    <w:p w14:paraId="27644E5A" w14:textId="60D7F911" w:rsidR="007E702A" w:rsidRPr="002412B3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Směrnice </w:t>
      </w:r>
      <w:r w:rsidR="004B2AB1" w:rsidRPr="002412B3">
        <w:rPr>
          <w:rFonts w:ascii="Arial" w:hAnsi="Arial" w:cs="Arial"/>
          <w:sz w:val="18"/>
          <w:szCs w:val="18"/>
        </w:rPr>
        <w:t>SŽ SM105</w:t>
      </w:r>
      <w:r w:rsidRPr="002412B3">
        <w:rPr>
          <w:rFonts w:ascii="Arial" w:hAnsi="Arial" w:cs="Arial"/>
          <w:sz w:val="18"/>
          <w:szCs w:val="18"/>
        </w:rPr>
        <w:tab/>
      </w:r>
      <w:r w:rsidR="004B2AB1" w:rsidRPr="002412B3">
        <w:rPr>
          <w:rFonts w:ascii="Arial" w:hAnsi="Arial" w:cs="Arial"/>
          <w:sz w:val="18"/>
          <w:szCs w:val="18"/>
        </w:rPr>
        <w:t>Změny během výstavby.</w:t>
      </w:r>
    </w:p>
    <w:p w14:paraId="4E1EA69D" w14:textId="77777777" w:rsidR="007E702A" w:rsidRPr="002412B3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Směrnice SŽDC č. 117 </w:t>
      </w:r>
      <w:r w:rsidRPr="002412B3">
        <w:rPr>
          <w:rFonts w:ascii="Arial" w:hAnsi="Arial" w:cs="Arial"/>
          <w:sz w:val="18"/>
          <w:szCs w:val="18"/>
        </w:rPr>
        <w:tab/>
        <w:t>Předávání digitální dokumentace z investiční výstavby SŽDC dle změny č. 1, č.j.: S11908/2017-SŽDC-GŘ-O7 s účinností od 24. 3. 2017, v platném znění</w:t>
      </w:r>
    </w:p>
    <w:p w14:paraId="08EABFA9" w14:textId="77777777" w:rsidR="007E702A" w:rsidRPr="002412B3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Pokyn GŘ č. 4/2016 </w:t>
      </w:r>
      <w:r w:rsidRPr="002412B3">
        <w:rPr>
          <w:rFonts w:ascii="Arial" w:hAnsi="Arial" w:cs="Arial"/>
          <w:sz w:val="18"/>
          <w:szCs w:val="18"/>
        </w:rPr>
        <w:tab/>
        <w:t>Předávání digitální dokumentace a dat mezi SŽDC a externími subjekty, č.j.: S34781/2016-SŽDC-O22, ze dne 30. 8. 2016 s platností od 5. 9. 2016, platném znění</w:t>
      </w:r>
    </w:p>
    <w:p w14:paraId="30C77C14" w14:textId="24883F41" w:rsidR="007E702A" w:rsidRPr="002412B3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Pokyn SŽDC PO-21/2017-GŘ </w:t>
      </w:r>
      <w:r w:rsidR="00103132" w:rsidRPr="002412B3">
        <w:rPr>
          <w:rFonts w:ascii="Arial" w:hAnsi="Arial" w:cs="Arial"/>
          <w:sz w:val="18"/>
          <w:szCs w:val="18"/>
        </w:rPr>
        <w:tab/>
      </w:r>
      <w:r w:rsidRPr="002412B3">
        <w:rPr>
          <w:rFonts w:ascii="Arial" w:hAnsi="Arial" w:cs="Arial"/>
          <w:sz w:val="18"/>
          <w:szCs w:val="18"/>
        </w:rPr>
        <w:t>Opatření a omezení pro dodávky technologických celků s dopadem na síťovou infrastrukturu SŽDC, č.j.: 48729/2017-SŽD-GŘ-O14, ze dne 15. 1. 2018, s účinností od 18. 1. 2018,</w:t>
      </w:r>
    </w:p>
    <w:p w14:paraId="6FEFE241" w14:textId="431DCC6D" w:rsidR="007E702A" w:rsidRPr="002412B3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Pokyn SŽDC PO-07/2019-GŘ </w:t>
      </w:r>
      <w:r w:rsidR="00103132" w:rsidRPr="002412B3">
        <w:rPr>
          <w:rFonts w:ascii="Arial" w:hAnsi="Arial" w:cs="Arial"/>
          <w:sz w:val="18"/>
          <w:szCs w:val="18"/>
        </w:rPr>
        <w:tab/>
      </w:r>
      <w:r w:rsidRPr="002412B3">
        <w:rPr>
          <w:rFonts w:ascii="Arial" w:hAnsi="Arial" w:cs="Arial"/>
          <w:sz w:val="18"/>
          <w:szCs w:val="18"/>
        </w:rPr>
        <w:t>Aplikace novel vyhlášek o dokumentacích staveb, č.j.25865/2019-SŽDC-GŘ-O6 ze dne 15. 5. 2019, s účinností od 16. 5. 2019,</w:t>
      </w:r>
    </w:p>
    <w:p w14:paraId="60C7D365" w14:textId="012780F8" w:rsidR="007E702A" w:rsidRPr="002412B3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Předpis SŽ D1 </w:t>
      </w:r>
      <w:r w:rsidRPr="002412B3">
        <w:rPr>
          <w:rFonts w:ascii="Arial" w:hAnsi="Arial" w:cs="Arial"/>
          <w:sz w:val="18"/>
          <w:szCs w:val="18"/>
        </w:rPr>
        <w:tab/>
      </w:r>
      <w:r w:rsidR="00337017" w:rsidRPr="002412B3">
        <w:rPr>
          <w:rFonts w:ascii="Arial" w:hAnsi="Arial" w:cs="Arial"/>
          <w:sz w:val="18"/>
          <w:szCs w:val="18"/>
        </w:rPr>
        <w:t>Dopravní a návěstní předpis pro tratě nevybavené evropským vlakovým zabezpečovačem, Účinnost od 1. července 2022</w:t>
      </w:r>
    </w:p>
    <w:p w14:paraId="6D05A63A" w14:textId="71BD1C4D" w:rsidR="007E702A" w:rsidRPr="002412B3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Předpis SŽ D7/2 </w:t>
      </w:r>
      <w:r w:rsidRPr="002412B3">
        <w:rPr>
          <w:rFonts w:ascii="Arial" w:hAnsi="Arial" w:cs="Arial"/>
          <w:sz w:val="18"/>
          <w:szCs w:val="18"/>
        </w:rPr>
        <w:tab/>
      </w:r>
      <w:r w:rsidR="004B2AB1" w:rsidRPr="002412B3">
        <w:rPr>
          <w:rFonts w:ascii="Arial" w:hAnsi="Arial" w:cs="Arial"/>
          <w:sz w:val="18"/>
          <w:szCs w:val="18"/>
        </w:rPr>
        <w:t>Organizování výlukových činností, účinnost od 1.7.2022</w:t>
      </w:r>
    </w:p>
    <w:p w14:paraId="0CC6E56D" w14:textId="62EEF8B7" w:rsidR="007E702A" w:rsidRPr="002412B3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Předpis SŽ M12 </w:t>
      </w:r>
      <w:r w:rsidRPr="002412B3">
        <w:rPr>
          <w:rFonts w:ascii="Arial" w:hAnsi="Arial" w:cs="Arial"/>
          <w:sz w:val="18"/>
          <w:szCs w:val="18"/>
        </w:rPr>
        <w:tab/>
      </w:r>
      <w:r w:rsidR="004B2AB1" w:rsidRPr="002412B3">
        <w:rPr>
          <w:rFonts w:ascii="Arial" w:hAnsi="Arial" w:cs="Arial"/>
          <w:sz w:val="18"/>
          <w:szCs w:val="18"/>
        </w:rPr>
        <w:t>Popis umístění objektů železniční infrastruktury v informačních systémech Správy železnic, státní organizace, účinnost od 1.1.2024</w:t>
      </w:r>
    </w:p>
    <w:p w14:paraId="455C3EDE" w14:textId="77777777" w:rsidR="007E702A" w:rsidRPr="007B26DE" w:rsidRDefault="007E702A" w:rsidP="00055D9C">
      <w:pPr>
        <w:pStyle w:val="NORMYTS"/>
        <w:ind w:left="2835" w:hanging="2835"/>
        <w:rPr>
          <w:rFonts w:ascii="Arial" w:hAnsi="Arial" w:cs="Arial"/>
          <w:sz w:val="18"/>
          <w:szCs w:val="18"/>
        </w:rPr>
      </w:pPr>
      <w:r w:rsidRPr="002412B3">
        <w:rPr>
          <w:rFonts w:ascii="Arial" w:hAnsi="Arial" w:cs="Arial"/>
          <w:sz w:val="18"/>
          <w:szCs w:val="18"/>
        </w:rPr>
        <w:t xml:space="preserve">Předpis SŽDC M21 </w:t>
      </w:r>
      <w:r w:rsidRPr="002412B3">
        <w:rPr>
          <w:rFonts w:ascii="Arial" w:hAnsi="Arial" w:cs="Arial"/>
          <w:sz w:val="18"/>
          <w:szCs w:val="18"/>
        </w:rPr>
        <w:tab/>
        <w:t>Topologie sítě a staničení tratí železničních drah, č.j.: 31554/2019-SŽDCGŘ-O15, ze dne 20. 6.2019, s účinností od 25. 6. 2019, v platném znění</w:t>
      </w:r>
    </w:p>
    <w:p w14:paraId="7EE4B44B" w14:textId="77777777" w:rsidR="00D10CFE" w:rsidRPr="007B26DE" w:rsidRDefault="00D10CFE" w:rsidP="00D10CFE">
      <w:pPr>
        <w:pStyle w:val="NORMYTS"/>
        <w:rPr>
          <w:rFonts w:ascii="Arial" w:hAnsi="Arial" w:cs="Arial"/>
          <w:sz w:val="18"/>
          <w:szCs w:val="18"/>
        </w:rPr>
      </w:pPr>
    </w:p>
    <w:p w14:paraId="26E5A5CC" w14:textId="77777777" w:rsidR="00D10CFE" w:rsidRPr="002412B3" w:rsidRDefault="00D10CFE" w:rsidP="00042373">
      <w:pPr>
        <w:pStyle w:val="ODRAZKY1TS"/>
        <w:numPr>
          <w:ilvl w:val="0"/>
          <w:numId w:val="0"/>
        </w:numPr>
        <w:ind w:left="720"/>
        <w:rPr>
          <w:sz w:val="18"/>
          <w:szCs w:val="18"/>
        </w:rPr>
      </w:pPr>
    </w:p>
    <w:p w14:paraId="53164306" w14:textId="77777777" w:rsidR="00C36225" w:rsidRPr="002412B3" w:rsidRDefault="00C36225" w:rsidP="00AB10A4">
      <w:pPr>
        <w:pStyle w:val="NADPIS1TS"/>
      </w:pPr>
      <w:bookmarkStart w:id="336" w:name="_Toc167094361"/>
      <w:r w:rsidRPr="002412B3">
        <w:lastRenderedPageBreak/>
        <w:t>SEZNAM OBRÁZKŮ</w:t>
      </w:r>
      <w:bookmarkEnd w:id="336"/>
    </w:p>
    <w:p w14:paraId="62DC2687" w14:textId="51BEDC92" w:rsidR="0064648B" w:rsidRPr="002412B3" w:rsidRDefault="00C36225">
      <w:pPr>
        <w:pStyle w:val="Seznamobrzk"/>
        <w:tabs>
          <w:tab w:val="right" w:pos="9062"/>
        </w:tabs>
        <w:rPr>
          <w:rFonts w:ascii="Arial" w:eastAsiaTheme="minorEastAsia" w:hAnsi="Arial" w:cs="Arial"/>
          <w:noProof/>
          <w:sz w:val="22"/>
          <w:lang w:eastAsia="cs-CZ"/>
        </w:rPr>
      </w:pPr>
      <w:r w:rsidRPr="002412B3">
        <w:rPr>
          <w:rStyle w:val="Hypertextovodkaz"/>
          <w:rFonts w:ascii="Arial" w:hAnsi="Arial" w:cs="Arial"/>
          <w:noProof/>
          <w:sz w:val="22"/>
        </w:rPr>
        <w:fldChar w:fldCharType="begin"/>
      </w:r>
      <w:r w:rsidRPr="002412B3">
        <w:rPr>
          <w:rStyle w:val="Hypertextovodkaz"/>
          <w:rFonts w:ascii="Arial" w:hAnsi="Arial" w:cs="Arial"/>
          <w:noProof/>
          <w:sz w:val="22"/>
        </w:rPr>
        <w:instrText xml:space="preserve"> TOC \h \z \c "Obrázek" </w:instrText>
      </w:r>
      <w:r w:rsidRPr="002412B3">
        <w:rPr>
          <w:rStyle w:val="Hypertextovodkaz"/>
          <w:rFonts w:ascii="Arial" w:hAnsi="Arial" w:cs="Arial"/>
          <w:noProof/>
          <w:sz w:val="22"/>
        </w:rPr>
        <w:fldChar w:fldCharType="separate"/>
      </w:r>
      <w:hyperlink w:anchor="_Toc167095174" w:history="1">
        <w:r w:rsidR="0064648B" w:rsidRPr="002412B3">
          <w:rPr>
            <w:rStyle w:val="Hypertextovodkaz"/>
            <w:rFonts w:ascii="Arial" w:hAnsi="Arial" w:cs="Arial"/>
            <w:noProof/>
            <w:sz w:val="22"/>
          </w:rPr>
          <w:t>Obrázek 1: Principiální schéma návrhu TDS Budišov nad Budišovkou</w:t>
        </w:r>
        <w:r w:rsidR="0064648B" w:rsidRPr="002412B3">
          <w:rPr>
            <w:rFonts w:ascii="Arial" w:hAnsi="Arial" w:cs="Arial"/>
            <w:noProof/>
            <w:webHidden/>
            <w:sz w:val="22"/>
          </w:rPr>
          <w:tab/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64648B" w:rsidRPr="002412B3">
          <w:rPr>
            <w:rFonts w:ascii="Arial" w:hAnsi="Arial" w:cs="Arial"/>
            <w:noProof/>
            <w:webHidden/>
            <w:sz w:val="22"/>
          </w:rPr>
          <w:instrText xml:space="preserve"> PAGEREF _Toc167095174 \h </w:instrText>
        </w:r>
        <w:r w:rsidR="0064648B" w:rsidRPr="002412B3">
          <w:rPr>
            <w:rFonts w:ascii="Arial" w:hAnsi="Arial" w:cs="Arial"/>
            <w:noProof/>
            <w:webHidden/>
            <w:sz w:val="22"/>
          </w:rPr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27350E">
          <w:rPr>
            <w:rFonts w:ascii="Arial" w:hAnsi="Arial" w:cs="Arial"/>
            <w:noProof/>
            <w:webHidden/>
            <w:sz w:val="22"/>
          </w:rPr>
          <w:t>7</w:t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32BF062D" w14:textId="58616669" w:rsidR="0064648B" w:rsidRPr="002412B3" w:rsidRDefault="00A47C1E">
      <w:pPr>
        <w:pStyle w:val="Seznamobrzk"/>
        <w:tabs>
          <w:tab w:val="right" w:pos="9062"/>
        </w:tabs>
        <w:rPr>
          <w:rFonts w:ascii="Arial" w:eastAsiaTheme="minorEastAsia" w:hAnsi="Arial" w:cs="Arial"/>
          <w:noProof/>
          <w:sz w:val="22"/>
          <w:lang w:eastAsia="cs-CZ"/>
        </w:rPr>
      </w:pPr>
      <w:hyperlink w:anchor="_Toc167095175" w:history="1">
        <w:r w:rsidR="0064648B" w:rsidRPr="002412B3">
          <w:rPr>
            <w:rStyle w:val="Hypertextovodkaz"/>
            <w:rFonts w:ascii="Arial" w:hAnsi="Arial" w:cs="Arial"/>
            <w:noProof/>
            <w:sz w:val="22"/>
          </w:rPr>
          <w:t>Obrázek 2: Principiální schéma technologie TDS</w:t>
        </w:r>
        <w:r w:rsidR="0064648B" w:rsidRPr="002412B3">
          <w:rPr>
            <w:rFonts w:ascii="Arial" w:hAnsi="Arial" w:cs="Arial"/>
            <w:noProof/>
            <w:webHidden/>
            <w:sz w:val="22"/>
          </w:rPr>
          <w:tab/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64648B" w:rsidRPr="002412B3">
          <w:rPr>
            <w:rFonts w:ascii="Arial" w:hAnsi="Arial" w:cs="Arial"/>
            <w:noProof/>
            <w:webHidden/>
            <w:sz w:val="22"/>
          </w:rPr>
          <w:instrText xml:space="preserve"> PAGEREF _Toc167095175 \h </w:instrText>
        </w:r>
        <w:r w:rsidR="0064648B" w:rsidRPr="002412B3">
          <w:rPr>
            <w:rFonts w:ascii="Arial" w:hAnsi="Arial" w:cs="Arial"/>
            <w:noProof/>
            <w:webHidden/>
            <w:sz w:val="22"/>
          </w:rPr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27350E">
          <w:rPr>
            <w:rFonts w:ascii="Arial" w:hAnsi="Arial" w:cs="Arial"/>
            <w:noProof/>
            <w:webHidden/>
            <w:sz w:val="22"/>
          </w:rPr>
          <w:t>9</w:t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655CACDC" w14:textId="1C0EEE7A" w:rsidR="0064648B" w:rsidRPr="002412B3" w:rsidRDefault="00A47C1E">
      <w:pPr>
        <w:pStyle w:val="Seznamobrzk"/>
        <w:tabs>
          <w:tab w:val="right" w:pos="9062"/>
        </w:tabs>
        <w:rPr>
          <w:rFonts w:ascii="Arial" w:eastAsiaTheme="minorEastAsia" w:hAnsi="Arial" w:cs="Arial"/>
          <w:noProof/>
          <w:sz w:val="22"/>
          <w:lang w:eastAsia="cs-CZ"/>
        </w:rPr>
      </w:pPr>
      <w:hyperlink w:anchor="_Toc167095176" w:history="1">
        <w:r w:rsidR="0064648B" w:rsidRPr="002412B3">
          <w:rPr>
            <w:rStyle w:val="Hypertextovodkaz"/>
            <w:rFonts w:ascii="Arial" w:hAnsi="Arial" w:cs="Arial"/>
            <w:noProof/>
            <w:sz w:val="22"/>
          </w:rPr>
          <w:t>Obrázek 3: Dispozice technologie TDS v rámci stavby [1]</w:t>
        </w:r>
        <w:r w:rsidR="0064648B" w:rsidRPr="002412B3">
          <w:rPr>
            <w:rFonts w:ascii="Arial" w:hAnsi="Arial" w:cs="Arial"/>
            <w:noProof/>
            <w:webHidden/>
            <w:sz w:val="22"/>
          </w:rPr>
          <w:tab/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64648B" w:rsidRPr="002412B3">
          <w:rPr>
            <w:rFonts w:ascii="Arial" w:hAnsi="Arial" w:cs="Arial"/>
            <w:noProof/>
            <w:webHidden/>
            <w:sz w:val="22"/>
          </w:rPr>
          <w:instrText xml:space="preserve"> PAGEREF _Toc167095176 \h </w:instrText>
        </w:r>
        <w:r w:rsidR="0064648B" w:rsidRPr="002412B3">
          <w:rPr>
            <w:rFonts w:ascii="Arial" w:hAnsi="Arial" w:cs="Arial"/>
            <w:noProof/>
            <w:webHidden/>
            <w:sz w:val="22"/>
          </w:rPr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27350E">
          <w:rPr>
            <w:rFonts w:ascii="Arial" w:hAnsi="Arial" w:cs="Arial"/>
            <w:noProof/>
            <w:webHidden/>
            <w:sz w:val="22"/>
          </w:rPr>
          <w:t>12</w:t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66797A5A" w14:textId="5E994A32" w:rsidR="00055D9C" w:rsidRPr="002412B3" w:rsidRDefault="00C36225" w:rsidP="00432373">
      <w:pPr>
        <w:pStyle w:val="TEXTTS"/>
        <w:tabs>
          <w:tab w:val="left" w:pos="1134"/>
        </w:tabs>
        <w:rPr>
          <w:rStyle w:val="Hypertextovodkaz"/>
          <w:noProof/>
          <w:color w:val="auto"/>
        </w:rPr>
      </w:pPr>
      <w:r w:rsidRPr="002412B3">
        <w:rPr>
          <w:rStyle w:val="Hypertextovodkaz"/>
          <w:noProof/>
        </w:rPr>
        <w:fldChar w:fldCharType="end"/>
      </w:r>
    </w:p>
    <w:p w14:paraId="5D57CA07" w14:textId="7D809807" w:rsidR="00C36225" w:rsidRPr="002412B3" w:rsidRDefault="00C36225" w:rsidP="002C17C9">
      <w:pPr>
        <w:pStyle w:val="NADPIS1TS"/>
        <w:pageBreakBefore w:val="0"/>
        <w:ind w:left="431" w:hanging="431"/>
      </w:pPr>
      <w:bookmarkStart w:id="337" w:name="_Toc167094362"/>
      <w:r w:rsidRPr="002412B3">
        <w:t>SEZNAM TABULEK</w:t>
      </w:r>
      <w:bookmarkEnd w:id="337"/>
      <w:r w:rsidRPr="002412B3">
        <w:t xml:space="preserve"> </w:t>
      </w:r>
    </w:p>
    <w:p w14:paraId="757D71DB" w14:textId="478FEB14" w:rsidR="0064648B" w:rsidRPr="002412B3" w:rsidRDefault="00C36225">
      <w:pPr>
        <w:pStyle w:val="Seznamobrzk"/>
        <w:tabs>
          <w:tab w:val="right" w:pos="9062"/>
        </w:tabs>
        <w:rPr>
          <w:rFonts w:ascii="Arial" w:eastAsiaTheme="minorEastAsia" w:hAnsi="Arial" w:cs="Arial"/>
          <w:noProof/>
          <w:sz w:val="22"/>
          <w:lang w:eastAsia="cs-CZ"/>
        </w:rPr>
      </w:pPr>
      <w:r w:rsidRPr="002412B3">
        <w:rPr>
          <w:rFonts w:ascii="Arial" w:hAnsi="Arial" w:cs="Arial"/>
          <w:sz w:val="22"/>
        </w:rPr>
        <w:fldChar w:fldCharType="begin"/>
      </w:r>
      <w:r w:rsidRPr="002412B3">
        <w:rPr>
          <w:rFonts w:ascii="Arial" w:hAnsi="Arial" w:cs="Arial"/>
          <w:sz w:val="22"/>
        </w:rPr>
        <w:instrText xml:space="preserve"> TOC \h \z \c "Tabulka" </w:instrText>
      </w:r>
      <w:r w:rsidRPr="002412B3">
        <w:rPr>
          <w:rFonts w:ascii="Arial" w:hAnsi="Arial" w:cs="Arial"/>
          <w:sz w:val="22"/>
        </w:rPr>
        <w:fldChar w:fldCharType="separate"/>
      </w:r>
      <w:hyperlink w:anchor="_Toc167095190" w:history="1">
        <w:r w:rsidR="0064648B" w:rsidRPr="002412B3">
          <w:rPr>
            <w:rStyle w:val="Hypertextovodkaz"/>
            <w:rFonts w:ascii="Arial" w:hAnsi="Arial" w:cs="Arial"/>
            <w:noProof/>
            <w:sz w:val="22"/>
          </w:rPr>
          <w:t>Tabulka 1: Klimatické údaje zájmového území [1]</w:t>
        </w:r>
        <w:r w:rsidR="0064648B" w:rsidRPr="002412B3">
          <w:rPr>
            <w:rFonts w:ascii="Arial" w:hAnsi="Arial" w:cs="Arial"/>
            <w:noProof/>
            <w:webHidden/>
            <w:sz w:val="22"/>
          </w:rPr>
          <w:tab/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64648B" w:rsidRPr="002412B3">
          <w:rPr>
            <w:rFonts w:ascii="Arial" w:hAnsi="Arial" w:cs="Arial"/>
            <w:noProof/>
            <w:webHidden/>
            <w:sz w:val="22"/>
          </w:rPr>
          <w:instrText xml:space="preserve"> PAGEREF _Toc167095190 \h </w:instrText>
        </w:r>
        <w:r w:rsidR="0064648B" w:rsidRPr="002412B3">
          <w:rPr>
            <w:rFonts w:ascii="Arial" w:hAnsi="Arial" w:cs="Arial"/>
            <w:noProof/>
            <w:webHidden/>
            <w:sz w:val="22"/>
          </w:rPr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27350E">
          <w:rPr>
            <w:rFonts w:ascii="Arial" w:hAnsi="Arial" w:cs="Arial"/>
            <w:noProof/>
            <w:webHidden/>
            <w:sz w:val="22"/>
          </w:rPr>
          <w:t>15</w:t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6885C1FC" w14:textId="124D358A" w:rsidR="0064648B" w:rsidRPr="002412B3" w:rsidRDefault="00A47C1E">
      <w:pPr>
        <w:pStyle w:val="Seznamobrzk"/>
        <w:tabs>
          <w:tab w:val="right" w:pos="9062"/>
        </w:tabs>
        <w:rPr>
          <w:rFonts w:ascii="Arial" w:eastAsiaTheme="minorEastAsia" w:hAnsi="Arial" w:cs="Arial"/>
          <w:noProof/>
          <w:sz w:val="22"/>
          <w:lang w:eastAsia="cs-CZ"/>
        </w:rPr>
      </w:pPr>
      <w:hyperlink w:anchor="_Toc167095191" w:history="1">
        <w:r w:rsidR="0064648B" w:rsidRPr="002412B3">
          <w:rPr>
            <w:rStyle w:val="Hypertextovodkaz"/>
            <w:rFonts w:ascii="Arial" w:hAnsi="Arial" w:cs="Arial"/>
            <w:noProof/>
            <w:sz w:val="22"/>
          </w:rPr>
          <w:t>Tabulka 2: Výpočet stupně nesymetrie a maximálního možného odebíraného výkonu</w:t>
        </w:r>
        <w:r w:rsidR="0064648B" w:rsidRPr="002412B3">
          <w:rPr>
            <w:rFonts w:ascii="Arial" w:hAnsi="Arial" w:cs="Arial"/>
            <w:noProof/>
            <w:webHidden/>
            <w:sz w:val="22"/>
          </w:rPr>
          <w:tab/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64648B" w:rsidRPr="002412B3">
          <w:rPr>
            <w:rFonts w:ascii="Arial" w:hAnsi="Arial" w:cs="Arial"/>
            <w:noProof/>
            <w:webHidden/>
            <w:sz w:val="22"/>
          </w:rPr>
          <w:instrText xml:space="preserve"> PAGEREF _Toc167095191 \h </w:instrText>
        </w:r>
        <w:r w:rsidR="0064648B" w:rsidRPr="002412B3">
          <w:rPr>
            <w:rFonts w:ascii="Arial" w:hAnsi="Arial" w:cs="Arial"/>
            <w:noProof/>
            <w:webHidden/>
            <w:sz w:val="22"/>
          </w:rPr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27350E">
          <w:rPr>
            <w:rFonts w:ascii="Arial" w:hAnsi="Arial" w:cs="Arial"/>
            <w:noProof/>
            <w:webHidden/>
            <w:sz w:val="22"/>
          </w:rPr>
          <w:t>16</w:t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6E6FE23F" w14:textId="570AAE15" w:rsidR="0064648B" w:rsidRPr="002412B3" w:rsidRDefault="00A47C1E">
      <w:pPr>
        <w:pStyle w:val="Seznamobrzk"/>
        <w:tabs>
          <w:tab w:val="right" w:pos="9062"/>
        </w:tabs>
        <w:rPr>
          <w:rFonts w:ascii="Arial" w:eastAsiaTheme="minorEastAsia" w:hAnsi="Arial" w:cs="Arial"/>
          <w:noProof/>
          <w:sz w:val="22"/>
          <w:lang w:eastAsia="cs-CZ"/>
        </w:rPr>
      </w:pPr>
      <w:hyperlink w:anchor="_Toc167095192" w:history="1">
        <w:r w:rsidR="0064648B" w:rsidRPr="002412B3">
          <w:rPr>
            <w:rStyle w:val="Hypertextovodkaz"/>
            <w:rFonts w:ascii="Arial" w:hAnsi="Arial" w:cs="Arial"/>
            <w:noProof/>
            <w:sz w:val="22"/>
          </w:rPr>
          <w:t>Tabulka 3: Procentní podíl harmonických ve spektrech S</w:t>
        </w:r>
        <w:r w:rsidR="0064648B" w:rsidRPr="002412B3">
          <w:rPr>
            <w:rStyle w:val="Hypertextovodkaz"/>
            <w:rFonts w:ascii="Arial" w:hAnsi="Arial" w:cs="Arial"/>
            <w:noProof/>
            <w:sz w:val="22"/>
            <w:vertAlign w:val="subscript"/>
          </w:rPr>
          <w:t>1</w:t>
        </w:r>
        <w:r w:rsidR="0064648B" w:rsidRPr="002412B3">
          <w:rPr>
            <w:rStyle w:val="Hypertextovodkaz"/>
            <w:rFonts w:ascii="Arial" w:hAnsi="Arial" w:cs="Arial"/>
            <w:noProof/>
            <w:sz w:val="22"/>
          </w:rPr>
          <w:t xml:space="preserve"> a S</w:t>
        </w:r>
        <w:r w:rsidR="0064648B" w:rsidRPr="002412B3">
          <w:rPr>
            <w:rStyle w:val="Hypertextovodkaz"/>
            <w:rFonts w:ascii="Arial" w:hAnsi="Arial" w:cs="Arial"/>
            <w:noProof/>
            <w:sz w:val="22"/>
            <w:vertAlign w:val="subscript"/>
          </w:rPr>
          <w:t>2</w:t>
        </w:r>
        <w:r w:rsidR="0064648B" w:rsidRPr="002412B3">
          <w:rPr>
            <w:rFonts w:ascii="Arial" w:hAnsi="Arial" w:cs="Arial"/>
            <w:noProof/>
            <w:webHidden/>
            <w:sz w:val="22"/>
          </w:rPr>
          <w:tab/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begin"/>
        </w:r>
        <w:r w:rsidR="0064648B" w:rsidRPr="002412B3">
          <w:rPr>
            <w:rFonts w:ascii="Arial" w:hAnsi="Arial" w:cs="Arial"/>
            <w:noProof/>
            <w:webHidden/>
            <w:sz w:val="22"/>
          </w:rPr>
          <w:instrText xml:space="preserve"> PAGEREF _Toc167095192 \h </w:instrText>
        </w:r>
        <w:r w:rsidR="0064648B" w:rsidRPr="002412B3">
          <w:rPr>
            <w:rFonts w:ascii="Arial" w:hAnsi="Arial" w:cs="Arial"/>
            <w:noProof/>
            <w:webHidden/>
            <w:sz w:val="22"/>
          </w:rPr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separate"/>
        </w:r>
        <w:r w:rsidR="0027350E">
          <w:rPr>
            <w:rFonts w:ascii="Arial" w:hAnsi="Arial" w:cs="Arial"/>
            <w:noProof/>
            <w:webHidden/>
            <w:sz w:val="22"/>
          </w:rPr>
          <w:t>22</w:t>
        </w:r>
        <w:r w:rsidR="0064648B" w:rsidRPr="002412B3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67F46B03" w14:textId="10005058" w:rsidR="00215553" w:rsidRDefault="00C36225" w:rsidP="00055D9C">
      <w:pPr>
        <w:pStyle w:val="TEXTTS"/>
        <w:tabs>
          <w:tab w:val="left" w:pos="1134"/>
        </w:tabs>
      </w:pPr>
      <w:r w:rsidRPr="002412B3">
        <w:fldChar w:fldCharType="end"/>
      </w:r>
    </w:p>
    <w:p w14:paraId="5E117D7B" w14:textId="77777777" w:rsidR="00215553" w:rsidRPr="00215553" w:rsidRDefault="00215553" w:rsidP="00215553">
      <w:pPr>
        <w:rPr>
          <w:lang w:eastAsia="cs-CZ"/>
        </w:rPr>
      </w:pPr>
    </w:p>
    <w:p w14:paraId="22493252" w14:textId="77777777" w:rsidR="00215553" w:rsidRPr="00215553" w:rsidRDefault="00215553" w:rsidP="00215553">
      <w:pPr>
        <w:rPr>
          <w:lang w:eastAsia="cs-CZ"/>
        </w:rPr>
      </w:pPr>
    </w:p>
    <w:p w14:paraId="6CD8E4D6" w14:textId="77777777" w:rsidR="00215553" w:rsidRPr="00215553" w:rsidRDefault="00215553" w:rsidP="00215553">
      <w:pPr>
        <w:rPr>
          <w:lang w:eastAsia="cs-CZ"/>
        </w:rPr>
      </w:pPr>
    </w:p>
    <w:p w14:paraId="06BDAF8C" w14:textId="2921910F" w:rsidR="00215553" w:rsidRDefault="00215553" w:rsidP="00215553">
      <w:pPr>
        <w:rPr>
          <w:lang w:eastAsia="cs-CZ"/>
        </w:rPr>
      </w:pPr>
    </w:p>
    <w:p w14:paraId="07C6A8EC" w14:textId="491D9C79" w:rsidR="00C36225" w:rsidRPr="00215553" w:rsidRDefault="00215553" w:rsidP="00215553">
      <w:pPr>
        <w:tabs>
          <w:tab w:val="left" w:pos="6471"/>
        </w:tabs>
        <w:rPr>
          <w:lang w:eastAsia="cs-CZ"/>
        </w:rPr>
      </w:pPr>
      <w:r>
        <w:rPr>
          <w:lang w:eastAsia="cs-CZ"/>
        </w:rPr>
        <w:tab/>
      </w:r>
    </w:p>
    <w:sectPr w:rsidR="00C36225" w:rsidRPr="00215553" w:rsidSect="001A7770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560" w:right="1417" w:bottom="993" w:left="1417" w:header="595" w:footer="624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380E0F6" w16cid:durableId="163564B0"/>
  <w16cid:commentId w16cid:paraId="543B100A" w16cid:durableId="20CA15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4B7FB" w14:textId="77777777" w:rsidR="005B6C19" w:rsidRDefault="005B6C19" w:rsidP="00083E27">
      <w:r>
        <w:separator/>
      </w:r>
    </w:p>
  </w:endnote>
  <w:endnote w:type="continuationSeparator" w:id="0">
    <w:p w14:paraId="1097785C" w14:textId="77777777" w:rsidR="005B6C19" w:rsidRDefault="005B6C19" w:rsidP="00083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E237A" w14:textId="77777777" w:rsidR="00A705E0" w:rsidRDefault="00A705E0" w:rsidP="00083E27">
    <w:pPr>
      <w:pStyle w:val="Zpat"/>
    </w:pPr>
  </w:p>
  <w:p w14:paraId="3393BF3C" w14:textId="2C1518F9" w:rsidR="00A705E0" w:rsidRPr="005C7A57" w:rsidRDefault="00A705E0" w:rsidP="005C7A57">
    <w:pPr>
      <w:pStyle w:val="Zpat"/>
      <w:ind w:firstLine="0"/>
      <w:rPr>
        <w:rFonts w:ascii="Arial" w:hAnsi="Arial" w:cs="Arial"/>
        <w:sz w:val="20"/>
        <w:szCs w:val="20"/>
      </w:rPr>
    </w:pPr>
    <w:r w:rsidRPr="005C7A57">
      <w:rPr>
        <w:rFonts w:ascii="Arial" w:hAnsi="Arial" w:cs="Arial"/>
        <w:sz w:val="20"/>
        <w:szCs w:val="20"/>
      </w:rPr>
      <w:t xml:space="preserve">Pozn. Dokument je nedílnou součástí </w:t>
    </w:r>
    <w:r>
      <w:rPr>
        <w:rFonts w:ascii="Arial" w:hAnsi="Arial" w:cs="Arial"/>
        <w:sz w:val="20"/>
        <w:szCs w:val="20"/>
      </w:rPr>
      <w:t xml:space="preserve">dokumentace k TDS </w:t>
    </w:r>
    <w:r w:rsidR="00CF0EA4" w:rsidRPr="00CF0EA4">
      <w:rPr>
        <w:rFonts w:ascii="Arial" w:hAnsi="Arial" w:cs="Arial"/>
        <w:sz w:val="20"/>
        <w:szCs w:val="20"/>
      </w:rPr>
      <w:t xml:space="preserve">Budišov nad Budišovkou  </w:t>
    </w:r>
    <w:r>
      <w:rPr>
        <w:rFonts w:ascii="Arial" w:hAnsi="Arial" w:cs="Arial"/>
        <w:sz w:val="20"/>
        <w:szCs w:val="20"/>
      </w:rPr>
      <w:tab/>
    </w:r>
    <w:r>
      <w:rPr>
        <w:noProof/>
        <w:lang w:eastAsia="cs-CZ"/>
      </w:rPr>
      <mc:AlternateContent>
        <mc:Choice Requires="wps">
          <w:drawing>
            <wp:inline distT="0" distB="0" distL="0" distR="0" wp14:anchorId="5E5CAB0E" wp14:editId="4DFBF1AD">
              <wp:extent cx="781685" cy="180975"/>
              <wp:effectExtent l="0" t="0" r="0" b="0"/>
              <wp:docPr id="2" name="Obdélní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781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F878C2" w14:textId="349D4C46" w:rsidR="00A705E0" w:rsidRPr="00E84F7E" w:rsidRDefault="00A705E0" w:rsidP="00E84F7E">
                          <w:pPr>
                            <w:pStyle w:val="Zpat"/>
                            <w:jc w:val="right"/>
                            <w:rPr>
                              <w:rFonts w:ascii="Arial" w:hAnsi="Arial" w:cs="Arial"/>
                              <w:sz w:val="22"/>
                            </w:rPr>
                          </w:pPr>
                          <w:r w:rsidRPr="00E84F7E">
                            <w:rPr>
                              <w:rStyle w:val="slostrnky"/>
                              <w:rFonts w:ascii="Arial" w:hAnsi="Arial" w:cs="Arial"/>
                              <w:sz w:val="22"/>
                            </w:rPr>
                            <w:fldChar w:fldCharType="begin"/>
                          </w:r>
                          <w:r w:rsidRPr="00E84F7E">
                            <w:rPr>
                              <w:rStyle w:val="slostrnky"/>
                              <w:rFonts w:ascii="Arial" w:hAnsi="Arial" w:cs="Arial"/>
                              <w:sz w:val="22"/>
                            </w:rPr>
                            <w:instrText>PAGE   \* MERGEFORMAT</w:instrText>
                          </w:r>
                          <w:r w:rsidRPr="00E84F7E">
                            <w:rPr>
                              <w:rStyle w:val="slostrnky"/>
                              <w:rFonts w:ascii="Arial" w:hAnsi="Arial" w:cs="Arial"/>
                              <w:sz w:val="22"/>
                            </w:rPr>
                            <w:fldChar w:fldCharType="separate"/>
                          </w:r>
                          <w:r w:rsidR="00A47C1E">
                            <w:rPr>
                              <w:rStyle w:val="slostrnky"/>
                              <w:rFonts w:ascii="Arial" w:hAnsi="Arial" w:cs="Arial"/>
                              <w:noProof/>
                              <w:sz w:val="22"/>
                            </w:rPr>
                            <w:t>23</w:t>
                          </w:r>
                          <w:r w:rsidRPr="00E84F7E">
                            <w:rPr>
                              <w:rStyle w:val="slostrnky"/>
                              <w:rFonts w:ascii="Arial" w:hAnsi="Arial" w:cs="Arial"/>
                              <w:sz w:val="22"/>
                            </w:rPr>
                            <w:fldChar w:fldCharType="end"/>
                          </w:r>
                        </w:p>
                        <w:p w14:paraId="743D801E" w14:textId="0C4C846F" w:rsidR="00A705E0" w:rsidRPr="005C7A57" w:rsidRDefault="00A705E0" w:rsidP="005C7A57">
                          <w:pPr>
                            <w:rPr>
                              <w:rFonts w:ascii="Arial" w:hAnsi="Arial" w:cs="Arial"/>
                              <w:b/>
                              <w:sz w:val="22"/>
                            </w:rPr>
                          </w:pPr>
                          <w:r w:rsidRPr="005C7A57">
                            <w:rPr>
                              <w:rFonts w:ascii="Arial" w:hAnsi="Arial" w:cs="Arial"/>
                              <w:b/>
                              <w:sz w:val="22"/>
                            </w:rPr>
                            <w:fldChar w:fldCharType="begin"/>
                          </w:r>
                          <w:r w:rsidRPr="005C7A57">
                            <w:rPr>
                              <w:rFonts w:ascii="Arial" w:hAnsi="Arial" w:cs="Arial"/>
                              <w:b/>
                              <w:sz w:val="22"/>
                            </w:rPr>
                            <w:instrText>PAGE   \* MERGEFORMAT</w:instrText>
                          </w:r>
                          <w:r w:rsidRPr="005C7A57">
                            <w:rPr>
                              <w:rFonts w:ascii="Arial" w:hAnsi="Arial" w:cs="Arial"/>
                              <w:b/>
                              <w:sz w:val="22"/>
                            </w:rPr>
                            <w:fldChar w:fldCharType="separate"/>
                          </w:r>
                          <w:r w:rsidR="00A47C1E">
                            <w:rPr>
                              <w:rFonts w:ascii="Arial" w:hAnsi="Arial" w:cs="Arial"/>
                              <w:b/>
                              <w:noProof/>
                              <w:sz w:val="22"/>
                            </w:rPr>
                            <w:t>23</w:t>
                          </w:r>
                          <w:r w:rsidRPr="005C7A57">
                            <w:rPr>
                              <w:rFonts w:ascii="Arial" w:hAnsi="Arial" w:cs="Arial"/>
                              <w:b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E5CAB0E" id="Obdélník 2" o:spid="_x0000_s1026" style="width:61.55pt;height:14.25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" filled="f" fillcolor="#c0504d" stroked="f" strokecolor="#5c83b4" strokeweight="2.25pt">
              <v:textbox inset=",0,,0">
                <w:txbxContent>
                  <w:p w14:paraId="41F878C2" w14:textId="349D4C46" w:rsidR="00A705E0" w:rsidRPr="00E84F7E" w:rsidRDefault="00A705E0" w:rsidP="00E84F7E">
                    <w:pPr>
                      <w:pStyle w:val="Zpat"/>
                      <w:jc w:val="right"/>
                      <w:rPr>
                        <w:rFonts w:ascii="Arial" w:hAnsi="Arial" w:cs="Arial"/>
                        <w:sz w:val="22"/>
                      </w:rPr>
                    </w:pPr>
                    <w:r w:rsidRPr="00E84F7E">
                      <w:rPr>
                        <w:rStyle w:val="slostrnky"/>
                        <w:rFonts w:ascii="Arial" w:hAnsi="Arial" w:cs="Arial"/>
                        <w:sz w:val="22"/>
                      </w:rPr>
                      <w:fldChar w:fldCharType="begin"/>
                    </w:r>
                    <w:r w:rsidRPr="00E84F7E">
                      <w:rPr>
                        <w:rStyle w:val="slostrnky"/>
                        <w:rFonts w:ascii="Arial" w:hAnsi="Arial" w:cs="Arial"/>
                        <w:sz w:val="22"/>
                      </w:rPr>
                      <w:instrText>PAGE   \* MERGEFORMAT</w:instrText>
                    </w:r>
                    <w:r w:rsidRPr="00E84F7E">
                      <w:rPr>
                        <w:rStyle w:val="slostrnky"/>
                        <w:rFonts w:ascii="Arial" w:hAnsi="Arial" w:cs="Arial"/>
                        <w:sz w:val="22"/>
                      </w:rPr>
                      <w:fldChar w:fldCharType="separate"/>
                    </w:r>
                    <w:r w:rsidR="00A47C1E">
                      <w:rPr>
                        <w:rStyle w:val="slostrnky"/>
                        <w:rFonts w:ascii="Arial" w:hAnsi="Arial" w:cs="Arial"/>
                        <w:noProof/>
                        <w:sz w:val="22"/>
                      </w:rPr>
                      <w:t>23</w:t>
                    </w:r>
                    <w:r w:rsidRPr="00E84F7E">
                      <w:rPr>
                        <w:rStyle w:val="slostrnky"/>
                        <w:rFonts w:ascii="Arial" w:hAnsi="Arial" w:cs="Arial"/>
                        <w:sz w:val="22"/>
                      </w:rPr>
                      <w:fldChar w:fldCharType="end"/>
                    </w:r>
                  </w:p>
                  <w:p w14:paraId="743D801E" w14:textId="0C4C846F" w:rsidR="00A705E0" w:rsidRPr="005C7A57" w:rsidRDefault="00A705E0" w:rsidP="005C7A57">
                    <w:pPr>
                      <w:rPr>
                        <w:rFonts w:ascii="Arial" w:hAnsi="Arial" w:cs="Arial"/>
                        <w:b/>
                        <w:sz w:val="22"/>
                      </w:rPr>
                    </w:pPr>
                    <w:r w:rsidRPr="005C7A57">
                      <w:rPr>
                        <w:rFonts w:ascii="Arial" w:hAnsi="Arial" w:cs="Arial"/>
                        <w:b/>
                        <w:sz w:val="22"/>
                      </w:rPr>
                      <w:fldChar w:fldCharType="begin"/>
                    </w:r>
                    <w:r w:rsidRPr="005C7A57">
                      <w:rPr>
                        <w:rFonts w:ascii="Arial" w:hAnsi="Arial" w:cs="Arial"/>
                        <w:b/>
                        <w:sz w:val="22"/>
                      </w:rPr>
                      <w:instrText>PAGE   \* MERGEFORMAT</w:instrText>
                    </w:r>
                    <w:r w:rsidRPr="005C7A57">
                      <w:rPr>
                        <w:rFonts w:ascii="Arial" w:hAnsi="Arial" w:cs="Arial"/>
                        <w:b/>
                        <w:sz w:val="22"/>
                      </w:rPr>
                      <w:fldChar w:fldCharType="separate"/>
                    </w:r>
                    <w:r w:rsidR="00A47C1E">
                      <w:rPr>
                        <w:rFonts w:ascii="Arial" w:hAnsi="Arial" w:cs="Arial"/>
                        <w:b/>
                        <w:noProof/>
                        <w:sz w:val="22"/>
                      </w:rPr>
                      <w:t>23</w:t>
                    </w:r>
                    <w:r w:rsidRPr="005C7A57">
                      <w:rPr>
                        <w:rFonts w:ascii="Arial" w:hAnsi="Arial" w:cs="Arial"/>
                        <w:b/>
                        <w:sz w:val="22"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18106" w14:textId="77777777" w:rsidR="005B6C19" w:rsidRDefault="005B6C19" w:rsidP="00083E27">
      <w:r>
        <w:separator/>
      </w:r>
    </w:p>
  </w:footnote>
  <w:footnote w:type="continuationSeparator" w:id="0">
    <w:p w14:paraId="488BC3FC" w14:textId="77777777" w:rsidR="005B6C19" w:rsidRDefault="005B6C19" w:rsidP="00083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8EEF4" w14:textId="6A005FCE" w:rsidR="00A705E0" w:rsidRDefault="00A705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B9B93" w14:textId="2B6854ED" w:rsidR="00A705E0" w:rsidRPr="00466085" w:rsidRDefault="00A705E0" w:rsidP="00E84F7E">
    <w:pPr>
      <w:pStyle w:val="Zhlav"/>
      <w:ind w:firstLine="0"/>
    </w:pP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4AC2FA67" wp14:editId="350D230D">
          <wp:simplePos x="0" y="0"/>
          <wp:positionH relativeFrom="column">
            <wp:posOffset>3810</wp:posOffset>
          </wp:positionH>
          <wp:positionV relativeFrom="page">
            <wp:posOffset>181610</wp:posOffset>
          </wp:positionV>
          <wp:extent cx="1717040" cy="636905"/>
          <wp:effectExtent l="0" t="0" r="0" b="0"/>
          <wp:wrapNone/>
          <wp:docPr id="5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94066" w14:textId="5FDE30BB" w:rsidR="00A705E0" w:rsidRDefault="00A705E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 wp14:anchorId="20969BF5" wp14:editId="4CE9D761">
          <wp:simplePos x="0" y="0"/>
          <wp:positionH relativeFrom="column">
            <wp:posOffset>40005</wp:posOffset>
          </wp:positionH>
          <wp:positionV relativeFrom="page">
            <wp:posOffset>262890</wp:posOffset>
          </wp:positionV>
          <wp:extent cx="1717040" cy="636905"/>
          <wp:effectExtent l="0" t="0" r="0" b="0"/>
          <wp:wrapNone/>
          <wp:docPr id="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370F"/>
    <w:multiLevelType w:val="multilevel"/>
    <w:tmpl w:val="ACB0718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3661E49"/>
    <w:multiLevelType w:val="hybridMultilevel"/>
    <w:tmpl w:val="1E947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0916"/>
    <w:multiLevelType w:val="hybridMultilevel"/>
    <w:tmpl w:val="1DD4CD4E"/>
    <w:lvl w:ilvl="0" w:tplc="401E0C8E">
      <w:start w:val="4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95052"/>
    <w:multiLevelType w:val="hybridMultilevel"/>
    <w:tmpl w:val="6E38C6E2"/>
    <w:lvl w:ilvl="0" w:tplc="55865BF8">
      <w:start w:val="1"/>
      <w:numFmt w:val="decimal"/>
      <w:pStyle w:val="Literatura"/>
      <w:lvlText w:val="[%1]"/>
      <w:lvlJc w:val="left"/>
      <w:pPr>
        <w:ind w:left="1287" w:hanging="360"/>
      </w:pPr>
      <w:rPr>
        <w:rFonts w:hint="default"/>
        <w:i w:val="0"/>
      </w:rPr>
    </w:lvl>
    <w:lvl w:ilvl="1" w:tplc="A42E1F8C">
      <w:start w:val="1"/>
      <w:numFmt w:val="lowerLetter"/>
      <w:lvlText w:val="%2)"/>
      <w:lvlJc w:val="left"/>
      <w:pPr>
        <w:ind w:left="2502" w:hanging="85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A9A651C"/>
    <w:multiLevelType w:val="multilevel"/>
    <w:tmpl w:val="129C5874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35718B"/>
    <w:multiLevelType w:val="hybridMultilevel"/>
    <w:tmpl w:val="82685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0402A"/>
    <w:multiLevelType w:val="hybridMultilevel"/>
    <w:tmpl w:val="39C6F2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427A1"/>
    <w:multiLevelType w:val="hybridMultilevel"/>
    <w:tmpl w:val="2F289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05551"/>
    <w:multiLevelType w:val="multilevel"/>
    <w:tmpl w:val="0386906E"/>
    <w:styleLink w:val="HeadingList"/>
    <w:lvl w:ilvl="0">
      <w:start w:val="1"/>
      <w:numFmt w:val="decimal"/>
      <w:lvlText w:val="%1."/>
      <w:lvlJc w:val="left"/>
      <w:pPr>
        <w:ind w:left="851" w:hanging="851"/>
      </w:pPr>
      <w:rPr>
        <w:rFonts w:ascii="Cambria" w:hAnsi="Cambria"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9" w15:restartNumberingAfterBreak="0">
    <w:nsid w:val="3F155A38"/>
    <w:multiLevelType w:val="hybridMultilevel"/>
    <w:tmpl w:val="EBDC0D82"/>
    <w:lvl w:ilvl="0" w:tplc="7B06012E">
      <w:start w:val="1"/>
      <w:numFmt w:val="bullet"/>
      <w:pStyle w:val="BulletPoint0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8C49284">
      <w:start w:val="1"/>
      <w:numFmt w:val="bullet"/>
      <w:pStyle w:val="BulletPoint0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C2D52"/>
    <w:multiLevelType w:val="hybridMultilevel"/>
    <w:tmpl w:val="CCFEA5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3480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AAAAA0">
      <w:numFmt w:val="bullet"/>
      <w:lvlText w:val="·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3A7E49"/>
    <w:multiLevelType w:val="hybridMultilevel"/>
    <w:tmpl w:val="89226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2C6340">
      <w:start w:val="1"/>
      <w:numFmt w:val="bullet"/>
      <w:pStyle w:val="ODRAZKY3TS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C8731B"/>
    <w:multiLevelType w:val="multilevel"/>
    <w:tmpl w:val="44305E60"/>
    <w:lvl w:ilvl="0">
      <w:start w:val="1"/>
      <w:numFmt w:val="decimal"/>
      <w:pStyle w:val="NADPIS1TS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TS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pStyle w:val="NADPIS3TS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901116C"/>
    <w:multiLevelType w:val="hybridMultilevel"/>
    <w:tmpl w:val="663C69E4"/>
    <w:lvl w:ilvl="0" w:tplc="B84E0062">
      <w:start w:val="1"/>
      <w:numFmt w:val="decimal"/>
      <w:pStyle w:val="Literatur"/>
      <w:lvlText w:val="[%1]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77A126C1"/>
    <w:multiLevelType w:val="hybridMultilevel"/>
    <w:tmpl w:val="EE26D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FD04B9"/>
    <w:multiLevelType w:val="hybridMultilevel"/>
    <w:tmpl w:val="31026B4C"/>
    <w:lvl w:ilvl="0" w:tplc="CE98430A">
      <w:start w:val="1"/>
      <w:numFmt w:val="bullet"/>
      <w:pStyle w:val="Odrka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9406B69"/>
    <w:multiLevelType w:val="multilevel"/>
    <w:tmpl w:val="698A40E4"/>
    <w:styleLink w:val="Style2"/>
    <w:lvl w:ilvl="0">
      <w:start w:val="1"/>
      <w:numFmt w:val="decimal"/>
      <w:lvlText w:val="%1."/>
      <w:lvlJc w:val="left"/>
      <w:pPr>
        <w:ind w:left="454" w:hanging="454"/>
      </w:pPr>
      <w:rPr>
        <w:rFonts w:ascii="Calibri" w:hAnsi="Calibri"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ascii="Calibri" w:hAnsi="Calibri" w:hint="default"/>
        <w:b/>
        <w:color w:val="000000"/>
        <w:u w:color="000000"/>
      </w:rPr>
    </w:lvl>
    <w:lvl w:ilvl="2">
      <w:start w:val="1"/>
      <w:numFmt w:val="decimal"/>
      <w:lvlText w:val="%1.%2.%3."/>
      <w:lvlJc w:val="left"/>
      <w:pPr>
        <w:ind w:left="510" w:hanging="510"/>
      </w:pPr>
      <w:rPr>
        <w:rFonts w:ascii="Calibri" w:hAnsi="Calibri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510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" w:hanging="510"/>
      </w:pPr>
      <w:rPr>
        <w:rFonts w:hint="default"/>
      </w:rPr>
    </w:lvl>
  </w:abstractNum>
  <w:abstractNum w:abstractNumId="17" w15:restartNumberingAfterBreak="0">
    <w:nsid w:val="7D270BCE"/>
    <w:multiLevelType w:val="hybridMultilevel"/>
    <w:tmpl w:val="03B8FD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5917DD"/>
    <w:multiLevelType w:val="multilevel"/>
    <w:tmpl w:val="7F7A0F66"/>
    <w:lvl w:ilvl="0">
      <w:start w:val="1"/>
      <w:numFmt w:val="decimal"/>
      <w:pStyle w:val="ListParagraph1"/>
      <w:lvlText w:val="%1."/>
      <w:lvlJc w:val="left"/>
      <w:pPr>
        <w:ind w:left="454" w:hanging="454"/>
      </w:pPr>
      <w:rPr>
        <w:rFonts w:ascii="Calibri" w:hAnsi="Calibri"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ascii="Calibri" w:hAnsi="Calibri" w:hint="default"/>
        <w:b/>
        <w:color w:val="000000"/>
        <w:u w:color="000000"/>
      </w:rPr>
    </w:lvl>
    <w:lvl w:ilvl="2">
      <w:start w:val="1"/>
      <w:numFmt w:val="decimal"/>
      <w:lvlText w:val="%1.%2.%3."/>
      <w:lvlJc w:val="left"/>
      <w:pPr>
        <w:ind w:left="510" w:hanging="510"/>
      </w:pPr>
      <w:rPr>
        <w:rFonts w:ascii="Calibri" w:hAnsi="Calibri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510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" w:hanging="510"/>
      </w:pPr>
      <w:rPr>
        <w:rFonts w:hint="default"/>
      </w:rPr>
    </w:lvl>
  </w:abstractNum>
  <w:abstractNum w:abstractNumId="19" w15:restartNumberingAfterBreak="0">
    <w:nsid w:val="7FDD0B3D"/>
    <w:multiLevelType w:val="hybridMultilevel"/>
    <w:tmpl w:val="331ABF64"/>
    <w:lvl w:ilvl="0" w:tplc="5CA45A3C">
      <w:start w:val="1"/>
      <w:numFmt w:val="bullet"/>
      <w:pStyle w:val="ODRAZKY1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34809C">
      <w:start w:val="1"/>
      <w:numFmt w:val="bullet"/>
      <w:pStyle w:val="ODRAZKY2T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AAAAA0">
      <w:numFmt w:val="bullet"/>
      <w:lvlText w:val="·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0"/>
  </w:num>
  <w:num w:numId="5">
    <w:abstractNumId w:val="0"/>
    <w:lvlOverride w:ilvl="0">
      <w:lvl w:ilvl="0">
        <w:start w:val="1"/>
        <w:numFmt w:val="decimal"/>
        <w:pStyle w:val="Nadpis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6">
    <w:abstractNumId w:val="12"/>
  </w:num>
  <w:num w:numId="7">
    <w:abstractNumId w:val="18"/>
  </w:num>
  <w:num w:numId="8">
    <w:abstractNumId w:val="8"/>
  </w:num>
  <w:num w:numId="9">
    <w:abstractNumId w:val="16"/>
  </w:num>
  <w:num w:numId="10">
    <w:abstractNumId w:val="9"/>
  </w:num>
  <w:num w:numId="11">
    <w:abstractNumId w:val="13"/>
  </w:num>
  <w:num w:numId="12">
    <w:abstractNumId w:val="14"/>
  </w:num>
  <w:num w:numId="13">
    <w:abstractNumId w:val="7"/>
  </w:num>
  <w:num w:numId="14">
    <w:abstractNumId w:val="15"/>
  </w:num>
  <w:num w:numId="15">
    <w:abstractNumId w:val="3"/>
  </w:num>
  <w:num w:numId="16">
    <w:abstractNumId w:val="4"/>
  </w:num>
  <w:num w:numId="17">
    <w:abstractNumId w:val="17"/>
  </w:num>
  <w:num w:numId="18">
    <w:abstractNumId w:val="10"/>
  </w:num>
  <w:num w:numId="19">
    <w:abstractNumId w:val="12"/>
  </w:num>
  <w:num w:numId="20">
    <w:abstractNumId w:val="19"/>
  </w:num>
  <w:num w:numId="21">
    <w:abstractNumId w:val="19"/>
  </w:num>
  <w:num w:numId="22">
    <w:abstractNumId w:val="19"/>
  </w:num>
  <w:num w:numId="23">
    <w:abstractNumId w:val="1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9"/>
  </w:num>
  <w:num w:numId="27">
    <w:abstractNumId w:val="19"/>
  </w:num>
  <w:num w:numId="28">
    <w:abstractNumId w:val="1"/>
  </w:num>
  <w:num w:numId="29">
    <w:abstractNumId w:val="12"/>
  </w:num>
  <w:num w:numId="30">
    <w:abstractNumId w:val="12"/>
  </w:num>
  <w:num w:numId="31">
    <w:abstractNumId w:val="19"/>
  </w:num>
  <w:num w:numId="32">
    <w:abstractNumId w:val="2"/>
  </w:num>
  <w:num w:numId="33">
    <w:abstractNumId w:val="19"/>
  </w:num>
  <w:num w:numId="34">
    <w:abstractNumId w:val="19"/>
  </w:num>
  <w:num w:numId="35">
    <w:abstractNumId w:val="19"/>
  </w:num>
  <w:num w:numId="36">
    <w:abstractNumId w:val="19"/>
  </w:num>
  <w:num w:numId="37">
    <w:abstractNumId w:val="19"/>
  </w:num>
  <w:num w:numId="38">
    <w:abstractNumId w:val="19"/>
  </w:num>
  <w:num w:numId="39">
    <w:abstractNumId w:val="12"/>
  </w:num>
  <w:num w:numId="40">
    <w:abstractNumId w:val="12"/>
  </w:num>
  <w:num w:numId="41">
    <w:abstractNumId w:val="6"/>
  </w:num>
  <w:num w:numId="42">
    <w:abstractNumId w:val="12"/>
  </w:num>
  <w:num w:numId="43">
    <w:abstractNumId w:val="1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cs-CZ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302"/>
    <w:rsid w:val="00001F50"/>
    <w:rsid w:val="000037B7"/>
    <w:rsid w:val="0000680A"/>
    <w:rsid w:val="00010D0C"/>
    <w:rsid w:val="00011074"/>
    <w:rsid w:val="0001115B"/>
    <w:rsid w:val="00011CAC"/>
    <w:rsid w:val="000122FE"/>
    <w:rsid w:val="000223E0"/>
    <w:rsid w:val="00023EB7"/>
    <w:rsid w:val="00027019"/>
    <w:rsid w:val="000315AA"/>
    <w:rsid w:val="00034207"/>
    <w:rsid w:val="000346DF"/>
    <w:rsid w:val="00035C71"/>
    <w:rsid w:val="0004075D"/>
    <w:rsid w:val="00041346"/>
    <w:rsid w:val="00041A31"/>
    <w:rsid w:val="00042373"/>
    <w:rsid w:val="0004652C"/>
    <w:rsid w:val="00047ECE"/>
    <w:rsid w:val="00051D59"/>
    <w:rsid w:val="00054288"/>
    <w:rsid w:val="00055B6E"/>
    <w:rsid w:val="00055D9C"/>
    <w:rsid w:val="0006100D"/>
    <w:rsid w:val="0006540C"/>
    <w:rsid w:val="00066C07"/>
    <w:rsid w:val="00073252"/>
    <w:rsid w:val="00075741"/>
    <w:rsid w:val="00076DD2"/>
    <w:rsid w:val="0008128C"/>
    <w:rsid w:val="00081BA7"/>
    <w:rsid w:val="00083E27"/>
    <w:rsid w:val="00085EB0"/>
    <w:rsid w:val="00087557"/>
    <w:rsid w:val="00087C42"/>
    <w:rsid w:val="00092D34"/>
    <w:rsid w:val="00092E0A"/>
    <w:rsid w:val="00094274"/>
    <w:rsid w:val="000958BA"/>
    <w:rsid w:val="00095EF0"/>
    <w:rsid w:val="000973DD"/>
    <w:rsid w:val="000A2253"/>
    <w:rsid w:val="000A3EB6"/>
    <w:rsid w:val="000B1E28"/>
    <w:rsid w:val="000B3279"/>
    <w:rsid w:val="000B3F1C"/>
    <w:rsid w:val="000B6644"/>
    <w:rsid w:val="000B7425"/>
    <w:rsid w:val="000B799F"/>
    <w:rsid w:val="000B7FD9"/>
    <w:rsid w:val="000C0244"/>
    <w:rsid w:val="000C091E"/>
    <w:rsid w:val="000C2896"/>
    <w:rsid w:val="000C373E"/>
    <w:rsid w:val="000C653B"/>
    <w:rsid w:val="000D368E"/>
    <w:rsid w:val="000D6233"/>
    <w:rsid w:val="000E04C2"/>
    <w:rsid w:val="000E52CD"/>
    <w:rsid w:val="000E6D5E"/>
    <w:rsid w:val="000E6F6E"/>
    <w:rsid w:val="000E7D92"/>
    <w:rsid w:val="000F03D5"/>
    <w:rsid w:val="000F2F38"/>
    <w:rsid w:val="000F7DC7"/>
    <w:rsid w:val="00100A23"/>
    <w:rsid w:val="0010190A"/>
    <w:rsid w:val="00103132"/>
    <w:rsid w:val="0010327F"/>
    <w:rsid w:val="001045C4"/>
    <w:rsid w:val="00105D4E"/>
    <w:rsid w:val="0011372B"/>
    <w:rsid w:val="00114E41"/>
    <w:rsid w:val="00115814"/>
    <w:rsid w:val="00115F6E"/>
    <w:rsid w:val="0012317C"/>
    <w:rsid w:val="0012641B"/>
    <w:rsid w:val="00130CA7"/>
    <w:rsid w:val="0013386C"/>
    <w:rsid w:val="00136C11"/>
    <w:rsid w:val="00140538"/>
    <w:rsid w:val="00140C35"/>
    <w:rsid w:val="001424CF"/>
    <w:rsid w:val="001430BC"/>
    <w:rsid w:val="001448B1"/>
    <w:rsid w:val="0014622E"/>
    <w:rsid w:val="00150AB7"/>
    <w:rsid w:val="00151236"/>
    <w:rsid w:val="001533A3"/>
    <w:rsid w:val="00154A87"/>
    <w:rsid w:val="00155C10"/>
    <w:rsid w:val="00156666"/>
    <w:rsid w:val="0016110B"/>
    <w:rsid w:val="00163378"/>
    <w:rsid w:val="00163680"/>
    <w:rsid w:val="00164AA3"/>
    <w:rsid w:val="00171D67"/>
    <w:rsid w:val="001734B2"/>
    <w:rsid w:val="00174F48"/>
    <w:rsid w:val="0017715D"/>
    <w:rsid w:val="00177C5F"/>
    <w:rsid w:val="001834C0"/>
    <w:rsid w:val="00190CB9"/>
    <w:rsid w:val="00193F86"/>
    <w:rsid w:val="001945ED"/>
    <w:rsid w:val="00195650"/>
    <w:rsid w:val="001A1D85"/>
    <w:rsid w:val="001A6862"/>
    <w:rsid w:val="001A6BA8"/>
    <w:rsid w:val="001A709A"/>
    <w:rsid w:val="001A7568"/>
    <w:rsid w:val="001A7770"/>
    <w:rsid w:val="001B2202"/>
    <w:rsid w:val="001B40A0"/>
    <w:rsid w:val="001B44BD"/>
    <w:rsid w:val="001B50C0"/>
    <w:rsid w:val="001C0928"/>
    <w:rsid w:val="001C31FD"/>
    <w:rsid w:val="001C3C72"/>
    <w:rsid w:val="001C5162"/>
    <w:rsid w:val="001C6E98"/>
    <w:rsid w:val="001D37FB"/>
    <w:rsid w:val="001E2E41"/>
    <w:rsid w:val="001E3491"/>
    <w:rsid w:val="001E4E03"/>
    <w:rsid w:val="001E6137"/>
    <w:rsid w:val="001F2E67"/>
    <w:rsid w:val="001F44CB"/>
    <w:rsid w:val="001F663B"/>
    <w:rsid w:val="001F7AEE"/>
    <w:rsid w:val="00200EE0"/>
    <w:rsid w:val="0020269A"/>
    <w:rsid w:val="002050DA"/>
    <w:rsid w:val="00205C7A"/>
    <w:rsid w:val="002101C0"/>
    <w:rsid w:val="002109BE"/>
    <w:rsid w:val="00210A34"/>
    <w:rsid w:val="0021433F"/>
    <w:rsid w:val="002153C9"/>
    <w:rsid w:val="00215553"/>
    <w:rsid w:val="002156D5"/>
    <w:rsid w:val="00221CEF"/>
    <w:rsid w:val="002243D1"/>
    <w:rsid w:val="00225562"/>
    <w:rsid w:val="0022685C"/>
    <w:rsid w:val="00226883"/>
    <w:rsid w:val="00226D77"/>
    <w:rsid w:val="00230909"/>
    <w:rsid w:val="002340C5"/>
    <w:rsid w:val="00234FE8"/>
    <w:rsid w:val="00235DEB"/>
    <w:rsid w:val="002409F0"/>
    <w:rsid w:val="002412B3"/>
    <w:rsid w:val="00241607"/>
    <w:rsid w:val="0024170D"/>
    <w:rsid w:val="00241C4F"/>
    <w:rsid w:val="00242E27"/>
    <w:rsid w:val="00243559"/>
    <w:rsid w:val="00245096"/>
    <w:rsid w:val="00246D26"/>
    <w:rsid w:val="00247069"/>
    <w:rsid w:val="00247916"/>
    <w:rsid w:val="002549C8"/>
    <w:rsid w:val="00255C8A"/>
    <w:rsid w:val="00260671"/>
    <w:rsid w:val="00260743"/>
    <w:rsid w:val="00261198"/>
    <w:rsid w:val="00262E39"/>
    <w:rsid w:val="002643C5"/>
    <w:rsid w:val="00271FB9"/>
    <w:rsid w:val="0027350E"/>
    <w:rsid w:val="0027430E"/>
    <w:rsid w:val="002771F7"/>
    <w:rsid w:val="00277EF8"/>
    <w:rsid w:val="00280A13"/>
    <w:rsid w:val="0028191D"/>
    <w:rsid w:val="00282993"/>
    <w:rsid w:val="00282C95"/>
    <w:rsid w:val="002853E0"/>
    <w:rsid w:val="00285509"/>
    <w:rsid w:val="00286E4B"/>
    <w:rsid w:val="00287AD7"/>
    <w:rsid w:val="00292097"/>
    <w:rsid w:val="00295D83"/>
    <w:rsid w:val="002A0CF1"/>
    <w:rsid w:val="002A158F"/>
    <w:rsid w:val="002A4888"/>
    <w:rsid w:val="002A6344"/>
    <w:rsid w:val="002A6410"/>
    <w:rsid w:val="002B25CA"/>
    <w:rsid w:val="002B6F98"/>
    <w:rsid w:val="002C10D0"/>
    <w:rsid w:val="002C17C9"/>
    <w:rsid w:val="002C2C29"/>
    <w:rsid w:val="002C3F24"/>
    <w:rsid w:val="002C468B"/>
    <w:rsid w:val="002C6B3A"/>
    <w:rsid w:val="002D0F46"/>
    <w:rsid w:val="002D1644"/>
    <w:rsid w:val="002D4B0E"/>
    <w:rsid w:val="002D772C"/>
    <w:rsid w:val="002E208E"/>
    <w:rsid w:val="002E4927"/>
    <w:rsid w:val="002F1D32"/>
    <w:rsid w:val="002F3D74"/>
    <w:rsid w:val="002F69C7"/>
    <w:rsid w:val="003012A4"/>
    <w:rsid w:val="00302665"/>
    <w:rsid w:val="00305F47"/>
    <w:rsid w:val="00307216"/>
    <w:rsid w:val="00307271"/>
    <w:rsid w:val="00307431"/>
    <w:rsid w:val="003076BD"/>
    <w:rsid w:val="00310BE8"/>
    <w:rsid w:val="00312842"/>
    <w:rsid w:val="00313452"/>
    <w:rsid w:val="0031360F"/>
    <w:rsid w:val="003144C0"/>
    <w:rsid w:val="003162DF"/>
    <w:rsid w:val="003206CF"/>
    <w:rsid w:val="00321932"/>
    <w:rsid w:val="00322BC6"/>
    <w:rsid w:val="0032693C"/>
    <w:rsid w:val="003270B1"/>
    <w:rsid w:val="0032722E"/>
    <w:rsid w:val="00327275"/>
    <w:rsid w:val="003308CB"/>
    <w:rsid w:val="00332EFF"/>
    <w:rsid w:val="00334D82"/>
    <w:rsid w:val="00337017"/>
    <w:rsid w:val="00345A41"/>
    <w:rsid w:val="00345EE7"/>
    <w:rsid w:val="00350AF9"/>
    <w:rsid w:val="0035335F"/>
    <w:rsid w:val="00353E07"/>
    <w:rsid w:val="00356ECB"/>
    <w:rsid w:val="00356F54"/>
    <w:rsid w:val="0035709F"/>
    <w:rsid w:val="003572AD"/>
    <w:rsid w:val="00361A44"/>
    <w:rsid w:val="003623F3"/>
    <w:rsid w:val="0036309B"/>
    <w:rsid w:val="003657B7"/>
    <w:rsid w:val="00366246"/>
    <w:rsid w:val="00366607"/>
    <w:rsid w:val="003670C9"/>
    <w:rsid w:val="003678F8"/>
    <w:rsid w:val="00371D46"/>
    <w:rsid w:val="00372EA5"/>
    <w:rsid w:val="00373B07"/>
    <w:rsid w:val="00376A09"/>
    <w:rsid w:val="00386762"/>
    <w:rsid w:val="00387B30"/>
    <w:rsid w:val="00391697"/>
    <w:rsid w:val="00391939"/>
    <w:rsid w:val="00392191"/>
    <w:rsid w:val="00394133"/>
    <w:rsid w:val="00395868"/>
    <w:rsid w:val="00396148"/>
    <w:rsid w:val="00397458"/>
    <w:rsid w:val="003A0CF4"/>
    <w:rsid w:val="003A0F9F"/>
    <w:rsid w:val="003A13E8"/>
    <w:rsid w:val="003A25F7"/>
    <w:rsid w:val="003A5F69"/>
    <w:rsid w:val="003A776F"/>
    <w:rsid w:val="003A7B6A"/>
    <w:rsid w:val="003B0565"/>
    <w:rsid w:val="003B1041"/>
    <w:rsid w:val="003B2390"/>
    <w:rsid w:val="003B3A93"/>
    <w:rsid w:val="003B6DAD"/>
    <w:rsid w:val="003B713D"/>
    <w:rsid w:val="003B7435"/>
    <w:rsid w:val="003C0A7A"/>
    <w:rsid w:val="003C3295"/>
    <w:rsid w:val="003C3EBB"/>
    <w:rsid w:val="003D02AD"/>
    <w:rsid w:val="003D1489"/>
    <w:rsid w:val="003D5A81"/>
    <w:rsid w:val="003D776D"/>
    <w:rsid w:val="003E15A3"/>
    <w:rsid w:val="003E3A45"/>
    <w:rsid w:val="003E4A7A"/>
    <w:rsid w:val="003E5F36"/>
    <w:rsid w:val="003E76CB"/>
    <w:rsid w:val="003F3225"/>
    <w:rsid w:val="003F58D1"/>
    <w:rsid w:val="00404A3C"/>
    <w:rsid w:val="00404BCD"/>
    <w:rsid w:val="0040506A"/>
    <w:rsid w:val="004054B4"/>
    <w:rsid w:val="00410035"/>
    <w:rsid w:val="004103F0"/>
    <w:rsid w:val="00411BA1"/>
    <w:rsid w:val="00412D51"/>
    <w:rsid w:val="00415C4A"/>
    <w:rsid w:val="00415E1C"/>
    <w:rsid w:val="00420D0B"/>
    <w:rsid w:val="0042324A"/>
    <w:rsid w:val="00424FC5"/>
    <w:rsid w:val="0042643A"/>
    <w:rsid w:val="00427FFA"/>
    <w:rsid w:val="00432373"/>
    <w:rsid w:val="00433FC4"/>
    <w:rsid w:val="00434FB8"/>
    <w:rsid w:val="0043535C"/>
    <w:rsid w:val="00436E2E"/>
    <w:rsid w:val="0043739F"/>
    <w:rsid w:val="00437DEF"/>
    <w:rsid w:val="00444160"/>
    <w:rsid w:val="00444478"/>
    <w:rsid w:val="00447270"/>
    <w:rsid w:val="0045068B"/>
    <w:rsid w:val="00453D50"/>
    <w:rsid w:val="004545B3"/>
    <w:rsid w:val="004566F0"/>
    <w:rsid w:val="00457052"/>
    <w:rsid w:val="00457CB0"/>
    <w:rsid w:val="00457EBB"/>
    <w:rsid w:val="0046004E"/>
    <w:rsid w:val="00460A46"/>
    <w:rsid w:val="00462DB2"/>
    <w:rsid w:val="00463164"/>
    <w:rsid w:val="00464C32"/>
    <w:rsid w:val="00466085"/>
    <w:rsid w:val="00470BC7"/>
    <w:rsid w:val="00470BD2"/>
    <w:rsid w:val="004710D1"/>
    <w:rsid w:val="00471ABE"/>
    <w:rsid w:val="00472FE2"/>
    <w:rsid w:val="004739F7"/>
    <w:rsid w:val="00476764"/>
    <w:rsid w:val="00477268"/>
    <w:rsid w:val="0048004F"/>
    <w:rsid w:val="00482158"/>
    <w:rsid w:val="00482439"/>
    <w:rsid w:val="00482AAC"/>
    <w:rsid w:val="00484482"/>
    <w:rsid w:val="0048519F"/>
    <w:rsid w:val="00485D83"/>
    <w:rsid w:val="00485DCE"/>
    <w:rsid w:val="00487764"/>
    <w:rsid w:val="0049040C"/>
    <w:rsid w:val="004906F2"/>
    <w:rsid w:val="00490D19"/>
    <w:rsid w:val="0049398C"/>
    <w:rsid w:val="00493D5A"/>
    <w:rsid w:val="0049549A"/>
    <w:rsid w:val="00495EEA"/>
    <w:rsid w:val="004A09EF"/>
    <w:rsid w:val="004A1C60"/>
    <w:rsid w:val="004A2CA6"/>
    <w:rsid w:val="004A583C"/>
    <w:rsid w:val="004A594B"/>
    <w:rsid w:val="004A7C59"/>
    <w:rsid w:val="004B096E"/>
    <w:rsid w:val="004B0ADC"/>
    <w:rsid w:val="004B2AB1"/>
    <w:rsid w:val="004B422D"/>
    <w:rsid w:val="004B6E97"/>
    <w:rsid w:val="004B7408"/>
    <w:rsid w:val="004B7B62"/>
    <w:rsid w:val="004C7928"/>
    <w:rsid w:val="004D48DC"/>
    <w:rsid w:val="004D54EB"/>
    <w:rsid w:val="004D62A0"/>
    <w:rsid w:val="004D653C"/>
    <w:rsid w:val="004E1152"/>
    <w:rsid w:val="004E26F1"/>
    <w:rsid w:val="004E40FD"/>
    <w:rsid w:val="004E4BC6"/>
    <w:rsid w:val="004E683C"/>
    <w:rsid w:val="004F0344"/>
    <w:rsid w:val="004F1611"/>
    <w:rsid w:val="004F2BBF"/>
    <w:rsid w:val="004F4246"/>
    <w:rsid w:val="004F4B76"/>
    <w:rsid w:val="004F5F7E"/>
    <w:rsid w:val="004F6F9A"/>
    <w:rsid w:val="004F7876"/>
    <w:rsid w:val="004F7A9A"/>
    <w:rsid w:val="005003FB"/>
    <w:rsid w:val="00500876"/>
    <w:rsid w:val="00501A1A"/>
    <w:rsid w:val="005022DD"/>
    <w:rsid w:val="00504531"/>
    <w:rsid w:val="005059C6"/>
    <w:rsid w:val="0050605E"/>
    <w:rsid w:val="0050762E"/>
    <w:rsid w:val="005104FE"/>
    <w:rsid w:val="00513E15"/>
    <w:rsid w:val="005169D4"/>
    <w:rsid w:val="005173F6"/>
    <w:rsid w:val="005224AA"/>
    <w:rsid w:val="00525CD9"/>
    <w:rsid w:val="005261E4"/>
    <w:rsid w:val="005307EB"/>
    <w:rsid w:val="00532CA5"/>
    <w:rsid w:val="00532E36"/>
    <w:rsid w:val="00532EB7"/>
    <w:rsid w:val="0053684F"/>
    <w:rsid w:val="005372FB"/>
    <w:rsid w:val="0053751B"/>
    <w:rsid w:val="00540FAB"/>
    <w:rsid w:val="00541681"/>
    <w:rsid w:val="00545970"/>
    <w:rsid w:val="005472BA"/>
    <w:rsid w:val="005506BD"/>
    <w:rsid w:val="0055121A"/>
    <w:rsid w:val="00552F2E"/>
    <w:rsid w:val="0055578C"/>
    <w:rsid w:val="005605B2"/>
    <w:rsid w:val="00565A87"/>
    <w:rsid w:val="00566B14"/>
    <w:rsid w:val="0057068A"/>
    <w:rsid w:val="0057134E"/>
    <w:rsid w:val="00571411"/>
    <w:rsid w:val="00572C08"/>
    <w:rsid w:val="00572CA1"/>
    <w:rsid w:val="00574B0E"/>
    <w:rsid w:val="00577A51"/>
    <w:rsid w:val="00580D3B"/>
    <w:rsid w:val="0058124F"/>
    <w:rsid w:val="005823BE"/>
    <w:rsid w:val="00583384"/>
    <w:rsid w:val="00590BD6"/>
    <w:rsid w:val="0059266C"/>
    <w:rsid w:val="00592D75"/>
    <w:rsid w:val="00592F5A"/>
    <w:rsid w:val="00596F8C"/>
    <w:rsid w:val="005A0002"/>
    <w:rsid w:val="005A02F1"/>
    <w:rsid w:val="005A33E9"/>
    <w:rsid w:val="005A3D2E"/>
    <w:rsid w:val="005A6A73"/>
    <w:rsid w:val="005A6E90"/>
    <w:rsid w:val="005A6EB4"/>
    <w:rsid w:val="005A7C88"/>
    <w:rsid w:val="005B0E69"/>
    <w:rsid w:val="005B2193"/>
    <w:rsid w:val="005B2374"/>
    <w:rsid w:val="005B3371"/>
    <w:rsid w:val="005B5475"/>
    <w:rsid w:val="005B63EB"/>
    <w:rsid w:val="005B6B33"/>
    <w:rsid w:val="005B6C19"/>
    <w:rsid w:val="005B7983"/>
    <w:rsid w:val="005C0F03"/>
    <w:rsid w:val="005C30B3"/>
    <w:rsid w:val="005C64A1"/>
    <w:rsid w:val="005C7A57"/>
    <w:rsid w:val="005C7F3A"/>
    <w:rsid w:val="005C7F69"/>
    <w:rsid w:val="005D08CC"/>
    <w:rsid w:val="005D0E7C"/>
    <w:rsid w:val="005D18DA"/>
    <w:rsid w:val="005D35CB"/>
    <w:rsid w:val="005D7F2A"/>
    <w:rsid w:val="005E309B"/>
    <w:rsid w:val="005E4108"/>
    <w:rsid w:val="005E461D"/>
    <w:rsid w:val="005E4BAA"/>
    <w:rsid w:val="005F5F10"/>
    <w:rsid w:val="00605659"/>
    <w:rsid w:val="00606941"/>
    <w:rsid w:val="006072E4"/>
    <w:rsid w:val="006111C3"/>
    <w:rsid w:val="00612A64"/>
    <w:rsid w:val="006152A7"/>
    <w:rsid w:val="00616244"/>
    <w:rsid w:val="00620C6F"/>
    <w:rsid w:val="006222D2"/>
    <w:rsid w:val="00622C32"/>
    <w:rsid w:val="00624B03"/>
    <w:rsid w:val="00625320"/>
    <w:rsid w:val="0062584B"/>
    <w:rsid w:val="00626847"/>
    <w:rsid w:val="00631C27"/>
    <w:rsid w:val="00632E5C"/>
    <w:rsid w:val="006357AC"/>
    <w:rsid w:val="00642912"/>
    <w:rsid w:val="00642DE5"/>
    <w:rsid w:val="00645BC5"/>
    <w:rsid w:val="0064648B"/>
    <w:rsid w:val="006512E2"/>
    <w:rsid w:val="00656CA1"/>
    <w:rsid w:val="00656EAA"/>
    <w:rsid w:val="00660072"/>
    <w:rsid w:val="00661FC8"/>
    <w:rsid w:val="0066286F"/>
    <w:rsid w:val="00663B25"/>
    <w:rsid w:val="00665F4F"/>
    <w:rsid w:val="00670E94"/>
    <w:rsid w:val="00673AA6"/>
    <w:rsid w:val="00674D1E"/>
    <w:rsid w:val="00680821"/>
    <w:rsid w:val="0068179E"/>
    <w:rsid w:val="00681897"/>
    <w:rsid w:val="00690FA1"/>
    <w:rsid w:val="006922F6"/>
    <w:rsid w:val="006929BB"/>
    <w:rsid w:val="00692C6C"/>
    <w:rsid w:val="00694A36"/>
    <w:rsid w:val="00696184"/>
    <w:rsid w:val="006A061D"/>
    <w:rsid w:val="006A600A"/>
    <w:rsid w:val="006A6DC8"/>
    <w:rsid w:val="006A6F55"/>
    <w:rsid w:val="006A7A0F"/>
    <w:rsid w:val="006B39F5"/>
    <w:rsid w:val="006B400C"/>
    <w:rsid w:val="006B5FC1"/>
    <w:rsid w:val="006B66E9"/>
    <w:rsid w:val="006C5484"/>
    <w:rsid w:val="006C7914"/>
    <w:rsid w:val="006D03F6"/>
    <w:rsid w:val="006D465A"/>
    <w:rsid w:val="006D5699"/>
    <w:rsid w:val="006E1987"/>
    <w:rsid w:val="006E293E"/>
    <w:rsid w:val="006E517D"/>
    <w:rsid w:val="006E6A0D"/>
    <w:rsid w:val="006E7B71"/>
    <w:rsid w:val="006F12E1"/>
    <w:rsid w:val="006F47E6"/>
    <w:rsid w:val="006F594A"/>
    <w:rsid w:val="00704EC7"/>
    <w:rsid w:val="007065BF"/>
    <w:rsid w:val="00710C3D"/>
    <w:rsid w:val="00714551"/>
    <w:rsid w:val="0071605F"/>
    <w:rsid w:val="0071666A"/>
    <w:rsid w:val="007178E1"/>
    <w:rsid w:val="007205BB"/>
    <w:rsid w:val="00724C5D"/>
    <w:rsid w:val="00726A59"/>
    <w:rsid w:val="00727B70"/>
    <w:rsid w:val="00734661"/>
    <w:rsid w:val="0073719B"/>
    <w:rsid w:val="00737EF3"/>
    <w:rsid w:val="007408E8"/>
    <w:rsid w:val="00740C3B"/>
    <w:rsid w:val="00741C48"/>
    <w:rsid w:val="00744FC1"/>
    <w:rsid w:val="00745B20"/>
    <w:rsid w:val="00751A38"/>
    <w:rsid w:val="00752E27"/>
    <w:rsid w:val="00754232"/>
    <w:rsid w:val="007542DB"/>
    <w:rsid w:val="0075441C"/>
    <w:rsid w:val="00755521"/>
    <w:rsid w:val="007609D4"/>
    <w:rsid w:val="00761C4A"/>
    <w:rsid w:val="00763696"/>
    <w:rsid w:val="00763CD1"/>
    <w:rsid w:val="00766926"/>
    <w:rsid w:val="007720A9"/>
    <w:rsid w:val="00772A91"/>
    <w:rsid w:val="007731F9"/>
    <w:rsid w:val="007732DB"/>
    <w:rsid w:val="0077536D"/>
    <w:rsid w:val="0077674E"/>
    <w:rsid w:val="00777545"/>
    <w:rsid w:val="00783D31"/>
    <w:rsid w:val="00783E1F"/>
    <w:rsid w:val="00790E89"/>
    <w:rsid w:val="007917B3"/>
    <w:rsid w:val="0079242F"/>
    <w:rsid w:val="00795416"/>
    <w:rsid w:val="00797844"/>
    <w:rsid w:val="007A30F1"/>
    <w:rsid w:val="007A4896"/>
    <w:rsid w:val="007A7372"/>
    <w:rsid w:val="007B26DE"/>
    <w:rsid w:val="007B2833"/>
    <w:rsid w:val="007B36AA"/>
    <w:rsid w:val="007B3D6F"/>
    <w:rsid w:val="007B5534"/>
    <w:rsid w:val="007C1A0E"/>
    <w:rsid w:val="007D0381"/>
    <w:rsid w:val="007D0A69"/>
    <w:rsid w:val="007D1472"/>
    <w:rsid w:val="007D3565"/>
    <w:rsid w:val="007D457A"/>
    <w:rsid w:val="007D698C"/>
    <w:rsid w:val="007E03E0"/>
    <w:rsid w:val="007E59BD"/>
    <w:rsid w:val="007E702A"/>
    <w:rsid w:val="007F072A"/>
    <w:rsid w:val="007F1370"/>
    <w:rsid w:val="007F1EAE"/>
    <w:rsid w:val="007F4299"/>
    <w:rsid w:val="007F4F05"/>
    <w:rsid w:val="007F7789"/>
    <w:rsid w:val="00801AC5"/>
    <w:rsid w:val="00801D60"/>
    <w:rsid w:val="00805ABA"/>
    <w:rsid w:val="00815645"/>
    <w:rsid w:val="00815D5B"/>
    <w:rsid w:val="00816841"/>
    <w:rsid w:val="0082163C"/>
    <w:rsid w:val="00821A9C"/>
    <w:rsid w:val="00825F4E"/>
    <w:rsid w:val="008275B6"/>
    <w:rsid w:val="00835A9C"/>
    <w:rsid w:val="008361C3"/>
    <w:rsid w:val="008365EB"/>
    <w:rsid w:val="008433C1"/>
    <w:rsid w:val="0084765B"/>
    <w:rsid w:val="00847D00"/>
    <w:rsid w:val="00851193"/>
    <w:rsid w:val="00851801"/>
    <w:rsid w:val="008524FA"/>
    <w:rsid w:val="0085420B"/>
    <w:rsid w:val="0085479F"/>
    <w:rsid w:val="00854BCF"/>
    <w:rsid w:val="00855611"/>
    <w:rsid w:val="00856A9E"/>
    <w:rsid w:val="00857448"/>
    <w:rsid w:val="008616D8"/>
    <w:rsid w:val="0086180A"/>
    <w:rsid w:val="00861A5A"/>
    <w:rsid w:val="00864F84"/>
    <w:rsid w:val="00875B68"/>
    <w:rsid w:val="00877BBA"/>
    <w:rsid w:val="0088013B"/>
    <w:rsid w:val="008871CE"/>
    <w:rsid w:val="00890D5A"/>
    <w:rsid w:val="00892BD0"/>
    <w:rsid w:val="00893320"/>
    <w:rsid w:val="00897164"/>
    <w:rsid w:val="00897585"/>
    <w:rsid w:val="008A04E5"/>
    <w:rsid w:val="008A0856"/>
    <w:rsid w:val="008A08FF"/>
    <w:rsid w:val="008A3FA5"/>
    <w:rsid w:val="008A48D5"/>
    <w:rsid w:val="008A5ACC"/>
    <w:rsid w:val="008A67A6"/>
    <w:rsid w:val="008B0669"/>
    <w:rsid w:val="008B61C6"/>
    <w:rsid w:val="008B64D3"/>
    <w:rsid w:val="008B7A8D"/>
    <w:rsid w:val="008C178C"/>
    <w:rsid w:val="008C20A5"/>
    <w:rsid w:val="008C2939"/>
    <w:rsid w:val="008C335A"/>
    <w:rsid w:val="008C35DD"/>
    <w:rsid w:val="008C3F24"/>
    <w:rsid w:val="008C6464"/>
    <w:rsid w:val="008C6D8B"/>
    <w:rsid w:val="008C7B0C"/>
    <w:rsid w:val="008D009D"/>
    <w:rsid w:val="008D117A"/>
    <w:rsid w:val="008D12E8"/>
    <w:rsid w:val="008D1EA4"/>
    <w:rsid w:val="008D3C8D"/>
    <w:rsid w:val="008D3D70"/>
    <w:rsid w:val="008D4B6E"/>
    <w:rsid w:val="008E0C19"/>
    <w:rsid w:val="008E12D4"/>
    <w:rsid w:val="008E2D98"/>
    <w:rsid w:val="008E7DD5"/>
    <w:rsid w:val="008F06FD"/>
    <w:rsid w:val="008F0FE5"/>
    <w:rsid w:val="008F2E7E"/>
    <w:rsid w:val="00901592"/>
    <w:rsid w:val="00905944"/>
    <w:rsid w:val="0090639F"/>
    <w:rsid w:val="00906761"/>
    <w:rsid w:val="009134A8"/>
    <w:rsid w:val="00917FDA"/>
    <w:rsid w:val="00920959"/>
    <w:rsid w:val="0092187D"/>
    <w:rsid w:val="0092398C"/>
    <w:rsid w:val="00926526"/>
    <w:rsid w:val="009307C2"/>
    <w:rsid w:val="0093095C"/>
    <w:rsid w:val="00930D88"/>
    <w:rsid w:val="00931937"/>
    <w:rsid w:val="00931CC4"/>
    <w:rsid w:val="00934A9E"/>
    <w:rsid w:val="00940441"/>
    <w:rsid w:val="00941369"/>
    <w:rsid w:val="00941C34"/>
    <w:rsid w:val="00944686"/>
    <w:rsid w:val="0094534C"/>
    <w:rsid w:val="009521A2"/>
    <w:rsid w:val="00952E83"/>
    <w:rsid w:val="00954355"/>
    <w:rsid w:val="009573E2"/>
    <w:rsid w:val="0096003F"/>
    <w:rsid w:val="009607F6"/>
    <w:rsid w:val="00960F19"/>
    <w:rsid w:val="00963490"/>
    <w:rsid w:val="009724D8"/>
    <w:rsid w:val="00973AA7"/>
    <w:rsid w:val="00974CB9"/>
    <w:rsid w:val="00980E37"/>
    <w:rsid w:val="00981FBC"/>
    <w:rsid w:val="009836D2"/>
    <w:rsid w:val="009855E3"/>
    <w:rsid w:val="00987CB9"/>
    <w:rsid w:val="00990797"/>
    <w:rsid w:val="009913B8"/>
    <w:rsid w:val="009917D0"/>
    <w:rsid w:val="00995578"/>
    <w:rsid w:val="00996E2B"/>
    <w:rsid w:val="009970DC"/>
    <w:rsid w:val="009973B7"/>
    <w:rsid w:val="009A27E6"/>
    <w:rsid w:val="009A2E81"/>
    <w:rsid w:val="009B1904"/>
    <w:rsid w:val="009C2375"/>
    <w:rsid w:val="009C54D6"/>
    <w:rsid w:val="009D03CB"/>
    <w:rsid w:val="009D12EC"/>
    <w:rsid w:val="009D5A20"/>
    <w:rsid w:val="009E045D"/>
    <w:rsid w:val="009E113B"/>
    <w:rsid w:val="009E1F55"/>
    <w:rsid w:val="009E4665"/>
    <w:rsid w:val="009E46D6"/>
    <w:rsid w:val="009E5928"/>
    <w:rsid w:val="009F0600"/>
    <w:rsid w:val="009F166F"/>
    <w:rsid w:val="009F3089"/>
    <w:rsid w:val="009F4448"/>
    <w:rsid w:val="009F46CE"/>
    <w:rsid w:val="009F4C87"/>
    <w:rsid w:val="009F6197"/>
    <w:rsid w:val="00A01CAB"/>
    <w:rsid w:val="00A046FA"/>
    <w:rsid w:val="00A04883"/>
    <w:rsid w:val="00A10A21"/>
    <w:rsid w:val="00A11929"/>
    <w:rsid w:val="00A15321"/>
    <w:rsid w:val="00A155CD"/>
    <w:rsid w:val="00A20864"/>
    <w:rsid w:val="00A215E3"/>
    <w:rsid w:val="00A23822"/>
    <w:rsid w:val="00A23E5D"/>
    <w:rsid w:val="00A25468"/>
    <w:rsid w:val="00A266D7"/>
    <w:rsid w:val="00A26704"/>
    <w:rsid w:val="00A27EFF"/>
    <w:rsid w:val="00A31203"/>
    <w:rsid w:val="00A318E2"/>
    <w:rsid w:val="00A32E93"/>
    <w:rsid w:val="00A3711F"/>
    <w:rsid w:val="00A373EF"/>
    <w:rsid w:val="00A37ECF"/>
    <w:rsid w:val="00A40A40"/>
    <w:rsid w:val="00A419B2"/>
    <w:rsid w:val="00A41BBE"/>
    <w:rsid w:val="00A43478"/>
    <w:rsid w:val="00A43B83"/>
    <w:rsid w:val="00A441F8"/>
    <w:rsid w:val="00A44668"/>
    <w:rsid w:val="00A44BA9"/>
    <w:rsid w:val="00A46C94"/>
    <w:rsid w:val="00A47C1E"/>
    <w:rsid w:val="00A52506"/>
    <w:rsid w:val="00A5545E"/>
    <w:rsid w:val="00A57FEA"/>
    <w:rsid w:val="00A70080"/>
    <w:rsid w:val="00A705E0"/>
    <w:rsid w:val="00A71E36"/>
    <w:rsid w:val="00A7217F"/>
    <w:rsid w:val="00A73ACB"/>
    <w:rsid w:val="00A73EE9"/>
    <w:rsid w:val="00A74709"/>
    <w:rsid w:val="00A74EEA"/>
    <w:rsid w:val="00A77192"/>
    <w:rsid w:val="00A8103E"/>
    <w:rsid w:val="00A811DF"/>
    <w:rsid w:val="00A81CB0"/>
    <w:rsid w:val="00A828E3"/>
    <w:rsid w:val="00A83876"/>
    <w:rsid w:val="00A8665D"/>
    <w:rsid w:val="00A87213"/>
    <w:rsid w:val="00A928C9"/>
    <w:rsid w:val="00A95C6D"/>
    <w:rsid w:val="00A97277"/>
    <w:rsid w:val="00A97E12"/>
    <w:rsid w:val="00AA14B6"/>
    <w:rsid w:val="00AA1B09"/>
    <w:rsid w:val="00AA68DB"/>
    <w:rsid w:val="00AB10A4"/>
    <w:rsid w:val="00AB4346"/>
    <w:rsid w:val="00AB4767"/>
    <w:rsid w:val="00AB6307"/>
    <w:rsid w:val="00AC028F"/>
    <w:rsid w:val="00AC0AD9"/>
    <w:rsid w:val="00AC707A"/>
    <w:rsid w:val="00AD2BB6"/>
    <w:rsid w:val="00AD2F9E"/>
    <w:rsid w:val="00AD3E4E"/>
    <w:rsid w:val="00AD44B6"/>
    <w:rsid w:val="00AD77E6"/>
    <w:rsid w:val="00AE1281"/>
    <w:rsid w:val="00AE3839"/>
    <w:rsid w:val="00AE3EF8"/>
    <w:rsid w:val="00AF17D9"/>
    <w:rsid w:val="00AF2B1C"/>
    <w:rsid w:val="00AF37D3"/>
    <w:rsid w:val="00AF4F3F"/>
    <w:rsid w:val="00AF6F07"/>
    <w:rsid w:val="00B01506"/>
    <w:rsid w:val="00B019D6"/>
    <w:rsid w:val="00B032B6"/>
    <w:rsid w:val="00B040B6"/>
    <w:rsid w:val="00B04DD6"/>
    <w:rsid w:val="00B06C2C"/>
    <w:rsid w:val="00B07B22"/>
    <w:rsid w:val="00B07EAF"/>
    <w:rsid w:val="00B10F30"/>
    <w:rsid w:val="00B125A8"/>
    <w:rsid w:val="00B13E27"/>
    <w:rsid w:val="00B14721"/>
    <w:rsid w:val="00B1475C"/>
    <w:rsid w:val="00B20631"/>
    <w:rsid w:val="00B22528"/>
    <w:rsid w:val="00B24864"/>
    <w:rsid w:val="00B25D38"/>
    <w:rsid w:val="00B305DD"/>
    <w:rsid w:val="00B31615"/>
    <w:rsid w:val="00B3562B"/>
    <w:rsid w:val="00B365B2"/>
    <w:rsid w:val="00B36BA8"/>
    <w:rsid w:val="00B373F0"/>
    <w:rsid w:val="00B40A3E"/>
    <w:rsid w:val="00B4259E"/>
    <w:rsid w:val="00B42CEA"/>
    <w:rsid w:val="00B44415"/>
    <w:rsid w:val="00B45DC4"/>
    <w:rsid w:val="00B46467"/>
    <w:rsid w:val="00B50E43"/>
    <w:rsid w:val="00B516C4"/>
    <w:rsid w:val="00B51BDC"/>
    <w:rsid w:val="00B53A14"/>
    <w:rsid w:val="00B54E0E"/>
    <w:rsid w:val="00B55F3A"/>
    <w:rsid w:val="00B5674F"/>
    <w:rsid w:val="00B6234E"/>
    <w:rsid w:val="00B624C5"/>
    <w:rsid w:val="00B6294D"/>
    <w:rsid w:val="00B6327C"/>
    <w:rsid w:val="00B6391B"/>
    <w:rsid w:val="00B6392D"/>
    <w:rsid w:val="00B7273B"/>
    <w:rsid w:val="00B7497F"/>
    <w:rsid w:val="00B77462"/>
    <w:rsid w:val="00B77D51"/>
    <w:rsid w:val="00B77F8B"/>
    <w:rsid w:val="00B81734"/>
    <w:rsid w:val="00B81A6B"/>
    <w:rsid w:val="00B82030"/>
    <w:rsid w:val="00B82877"/>
    <w:rsid w:val="00B85508"/>
    <w:rsid w:val="00B9280D"/>
    <w:rsid w:val="00B939EC"/>
    <w:rsid w:val="00B95BF2"/>
    <w:rsid w:val="00B97AAB"/>
    <w:rsid w:val="00BA02AC"/>
    <w:rsid w:val="00BA61E6"/>
    <w:rsid w:val="00BA7B7E"/>
    <w:rsid w:val="00BA7EE1"/>
    <w:rsid w:val="00BB040D"/>
    <w:rsid w:val="00BB3015"/>
    <w:rsid w:val="00BB430C"/>
    <w:rsid w:val="00BB4FE5"/>
    <w:rsid w:val="00BC3CA4"/>
    <w:rsid w:val="00BC49F4"/>
    <w:rsid w:val="00BC6CD8"/>
    <w:rsid w:val="00BC70AF"/>
    <w:rsid w:val="00BC74A1"/>
    <w:rsid w:val="00BC762F"/>
    <w:rsid w:val="00BD328D"/>
    <w:rsid w:val="00BD41DD"/>
    <w:rsid w:val="00BD5767"/>
    <w:rsid w:val="00BD5A0A"/>
    <w:rsid w:val="00BD5E08"/>
    <w:rsid w:val="00BD665C"/>
    <w:rsid w:val="00BE1086"/>
    <w:rsid w:val="00BE129E"/>
    <w:rsid w:val="00BE53AD"/>
    <w:rsid w:val="00BF3534"/>
    <w:rsid w:val="00BF3C83"/>
    <w:rsid w:val="00BF40AA"/>
    <w:rsid w:val="00BF54DE"/>
    <w:rsid w:val="00BF6E20"/>
    <w:rsid w:val="00BF7C06"/>
    <w:rsid w:val="00C02B58"/>
    <w:rsid w:val="00C02F45"/>
    <w:rsid w:val="00C039B9"/>
    <w:rsid w:val="00C11651"/>
    <w:rsid w:val="00C11820"/>
    <w:rsid w:val="00C1285E"/>
    <w:rsid w:val="00C131F4"/>
    <w:rsid w:val="00C14477"/>
    <w:rsid w:val="00C171D9"/>
    <w:rsid w:val="00C173EA"/>
    <w:rsid w:val="00C174CB"/>
    <w:rsid w:val="00C202BE"/>
    <w:rsid w:val="00C215B8"/>
    <w:rsid w:val="00C2197F"/>
    <w:rsid w:val="00C26E48"/>
    <w:rsid w:val="00C30BEB"/>
    <w:rsid w:val="00C32B27"/>
    <w:rsid w:val="00C32CB3"/>
    <w:rsid w:val="00C3393A"/>
    <w:rsid w:val="00C342AC"/>
    <w:rsid w:val="00C34483"/>
    <w:rsid w:val="00C35F9F"/>
    <w:rsid w:val="00C36225"/>
    <w:rsid w:val="00C41B9F"/>
    <w:rsid w:val="00C43D96"/>
    <w:rsid w:val="00C4432F"/>
    <w:rsid w:val="00C4511C"/>
    <w:rsid w:val="00C45D64"/>
    <w:rsid w:val="00C47686"/>
    <w:rsid w:val="00C50CCA"/>
    <w:rsid w:val="00C55BF9"/>
    <w:rsid w:val="00C6365C"/>
    <w:rsid w:val="00C636EF"/>
    <w:rsid w:val="00C63758"/>
    <w:rsid w:val="00C64159"/>
    <w:rsid w:val="00C71720"/>
    <w:rsid w:val="00C721D5"/>
    <w:rsid w:val="00C72B96"/>
    <w:rsid w:val="00C741E2"/>
    <w:rsid w:val="00C74B5E"/>
    <w:rsid w:val="00C7561B"/>
    <w:rsid w:val="00C75926"/>
    <w:rsid w:val="00C82446"/>
    <w:rsid w:val="00C85792"/>
    <w:rsid w:val="00C857D6"/>
    <w:rsid w:val="00C87689"/>
    <w:rsid w:val="00C907CC"/>
    <w:rsid w:val="00C910AD"/>
    <w:rsid w:val="00C922CC"/>
    <w:rsid w:val="00C92896"/>
    <w:rsid w:val="00C95F04"/>
    <w:rsid w:val="00C969F6"/>
    <w:rsid w:val="00CA3411"/>
    <w:rsid w:val="00CA53B4"/>
    <w:rsid w:val="00CA6282"/>
    <w:rsid w:val="00CA6CE3"/>
    <w:rsid w:val="00CA7E9F"/>
    <w:rsid w:val="00CB2332"/>
    <w:rsid w:val="00CB2540"/>
    <w:rsid w:val="00CB2A4E"/>
    <w:rsid w:val="00CB2B33"/>
    <w:rsid w:val="00CC1E03"/>
    <w:rsid w:val="00CC26B1"/>
    <w:rsid w:val="00CC5C87"/>
    <w:rsid w:val="00CC790F"/>
    <w:rsid w:val="00CD20E7"/>
    <w:rsid w:val="00CD292F"/>
    <w:rsid w:val="00CD2C3E"/>
    <w:rsid w:val="00CD2ED7"/>
    <w:rsid w:val="00CD62E3"/>
    <w:rsid w:val="00CE4467"/>
    <w:rsid w:val="00CE4D1A"/>
    <w:rsid w:val="00CE4D95"/>
    <w:rsid w:val="00CE50BE"/>
    <w:rsid w:val="00CF0EA4"/>
    <w:rsid w:val="00CF2080"/>
    <w:rsid w:val="00CF4980"/>
    <w:rsid w:val="00CF57AF"/>
    <w:rsid w:val="00CF7999"/>
    <w:rsid w:val="00D01043"/>
    <w:rsid w:val="00D03AF7"/>
    <w:rsid w:val="00D06CAF"/>
    <w:rsid w:val="00D07417"/>
    <w:rsid w:val="00D07DC5"/>
    <w:rsid w:val="00D10094"/>
    <w:rsid w:val="00D10380"/>
    <w:rsid w:val="00D10CFE"/>
    <w:rsid w:val="00D113C3"/>
    <w:rsid w:val="00D163CF"/>
    <w:rsid w:val="00D16967"/>
    <w:rsid w:val="00D16F76"/>
    <w:rsid w:val="00D177E1"/>
    <w:rsid w:val="00D17B9B"/>
    <w:rsid w:val="00D20A62"/>
    <w:rsid w:val="00D20C20"/>
    <w:rsid w:val="00D217D2"/>
    <w:rsid w:val="00D247B2"/>
    <w:rsid w:val="00D26366"/>
    <w:rsid w:val="00D2776A"/>
    <w:rsid w:val="00D278F5"/>
    <w:rsid w:val="00D30768"/>
    <w:rsid w:val="00D3100F"/>
    <w:rsid w:val="00D315DF"/>
    <w:rsid w:val="00D3167C"/>
    <w:rsid w:val="00D324E9"/>
    <w:rsid w:val="00D33D54"/>
    <w:rsid w:val="00D40256"/>
    <w:rsid w:val="00D402FC"/>
    <w:rsid w:val="00D457A1"/>
    <w:rsid w:val="00D45E61"/>
    <w:rsid w:val="00D522AB"/>
    <w:rsid w:val="00D5693D"/>
    <w:rsid w:val="00D601BD"/>
    <w:rsid w:val="00D60F23"/>
    <w:rsid w:val="00D6163B"/>
    <w:rsid w:val="00D63D78"/>
    <w:rsid w:val="00D727C7"/>
    <w:rsid w:val="00D72831"/>
    <w:rsid w:val="00D73EA2"/>
    <w:rsid w:val="00D74E78"/>
    <w:rsid w:val="00D8006E"/>
    <w:rsid w:val="00D81417"/>
    <w:rsid w:val="00D821D9"/>
    <w:rsid w:val="00D83C69"/>
    <w:rsid w:val="00D84012"/>
    <w:rsid w:val="00D8692D"/>
    <w:rsid w:val="00D878AC"/>
    <w:rsid w:val="00D87CB0"/>
    <w:rsid w:val="00D903A2"/>
    <w:rsid w:val="00D9299F"/>
    <w:rsid w:val="00D92EFE"/>
    <w:rsid w:val="00D9328A"/>
    <w:rsid w:val="00D97D7A"/>
    <w:rsid w:val="00DA0DC1"/>
    <w:rsid w:val="00DA6B85"/>
    <w:rsid w:val="00DA7474"/>
    <w:rsid w:val="00DB0AE6"/>
    <w:rsid w:val="00DB2561"/>
    <w:rsid w:val="00DB5EE1"/>
    <w:rsid w:val="00DB6557"/>
    <w:rsid w:val="00DB7C1F"/>
    <w:rsid w:val="00DB7D66"/>
    <w:rsid w:val="00DC5463"/>
    <w:rsid w:val="00DC6AF2"/>
    <w:rsid w:val="00DD1CF4"/>
    <w:rsid w:val="00DD324B"/>
    <w:rsid w:val="00DD4733"/>
    <w:rsid w:val="00DD4D61"/>
    <w:rsid w:val="00DD57C7"/>
    <w:rsid w:val="00DE1F0E"/>
    <w:rsid w:val="00DE2662"/>
    <w:rsid w:val="00DE36A8"/>
    <w:rsid w:val="00DE416D"/>
    <w:rsid w:val="00DE4B86"/>
    <w:rsid w:val="00DE57EC"/>
    <w:rsid w:val="00DE6459"/>
    <w:rsid w:val="00DE793A"/>
    <w:rsid w:val="00DF347B"/>
    <w:rsid w:val="00DF3D40"/>
    <w:rsid w:val="00DF4B49"/>
    <w:rsid w:val="00DF4D8C"/>
    <w:rsid w:val="00E00137"/>
    <w:rsid w:val="00E00810"/>
    <w:rsid w:val="00E053E6"/>
    <w:rsid w:val="00E10768"/>
    <w:rsid w:val="00E10F1D"/>
    <w:rsid w:val="00E118B8"/>
    <w:rsid w:val="00E133F3"/>
    <w:rsid w:val="00E13675"/>
    <w:rsid w:val="00E1614E"/>
    <w:rsid w:val="00E212B1"/>
    <w:rsid w:val="00E22C25"/>
    <w:rsid w:val="00E22EE5"/>
    <w:rsid w:val="00E26047"/>
    <w:rsid w:val="00E31D45"/>
    <w:rsid w:val="00E33AD5"/>
    <w:rsid w:val="00E33CAF"/>
    <w:rsid w:val="00E36859"/>
    <w:rsid w:val="00E371CC"/>
    <w:rsid w:val="00E37456"/>
    <w:rsid w:val="00E4092A"/>
    <w:rsid w:val="00E411F7"/>
    <w:rsid w:val="00E41A0B"/>
    <w:rsid w:val="00E42392"/>
    <w:rsid w:val="00E43AA8"/>
    <w:rsid w:val="00E46D1E"/>
    <w:rsid w:val="00E507EA"/>
    <w:rsid w:val="00E50A57"/>
    <w:rsid w:val="00E50BF6"/>
    <w:rsid w:val="00E51625"/>
    <w:rsid w:val="00E52753"/>
    <w:rsid w:val="00E52E4A"/>
    <w:rsid w:val="00E534AF"/>
    <w:rsid w:val="00E53868"/>
    <w:rsid w:val="00E55BFE"/>
    <w:rsid w:val="00E63401"/>
    <w:rsid w:val="00E649AB"/>
    <w:rsid w:val="00E65715"/>
    <w:rsid w:val="00E6787D"/>
    <w:rsid w:val="00E70A75"/>
    <w:rsid w:val="00E70B30"/>
    <w:rsid w:val="00E70F0A"/>
    <w:rsid w:val="00E747FB"/>
    <w:rsid w:val="00E84F7E"/>
    <w:rsid w:val="00E91027"/>
    <w:rsid w:val="00E912ED"/>
    <w:rsid w:val="00E91639"/>
    <w:rsid w:val="00E92F27"/>
    <w:rsid w:val="00E940F0"/>
    <w:rsid w:val="00E949C1"/>
    <w:rsid w:val="00E95A38"/>
    <w:rsid w:val="00E95E29"/>
    <w:rsid w:val="00E97665"/>
    <w:rsid w:val="00EA0179"/>
    <w:rsid w:val="00EA17A4"/>
    <w:rsid w:val="00EA25C8"/>
    <w:rsid w:val="00EA2634"/>
    <w:rsid w:val="00EA2C3E"/>
    <w:rsid w:val="00EA3B28"/>
    <w:rsid w:val="00EA4B67"/>
    <w:rsid w:val="00EB0F18"/>
    <w:rsid w:val="00EB111A"/>
    <w:rsid w:val="00EB2350"/>
    <w:rsid w:val="00EB4956"/>
    <w:rsid w:val="00EB6AD8"/>
    <w:rsid w:val="00EC04E6"/>
    <w:rsid w:val="00EC1CBB"/>
    <w:rsid w:val="00EC2AFD"/>
    <w:rsid w:val="00EC3E47"/>
    <w:rsid w:val="00EC3F0B"/>
    <w:rsid w:val="00EC5386"/>
    <w:rsid w:val="00EC591C"/>
    <w:rsid w:val="00EC5B56"/>
    <w:rsid w:val="00EC722E"/>
    <w:rsid w:val="00ED4070"/>
    <w:rsid w:val="00ED43F4"/>
    <w:rsid w:val="00ED4C69"/>
    <w:rsid w:val="00ED5487"/>
    <w:rsid w:val="00ED5E36"/>
    <w:rsid w:val="00ED7C12"/>
    <w:rsid w:val="00EE40D5"/>
    <w:rsid w:val="00EE4141"/>
    <w:rsid w:val="00EE50DC"/>
    <w:rsid w:val="00EE5638"/>
    <w:rsid w:val="00EF5929"/>
    <w:rsid w:val="00EF629E"/>
    <w:rsid w:val="00F01659"/>
    <w:rsid w:val="00F0171C"/>
    <w:rsid w:val="00F023CB"/>
    <w:rsid w:val="00F033CC"/>
    <w:rsid w:val="00F046B3"/>
    <w:rsid w:val="00F05B63"/>
    <w:rsid w:val="00F06CD4"/>
    <w:rsid w:val="00F10DD3"/>
    <w:rsid w:val="00F12638"/>
    <w:rsid w:val="00F127B1"/>
    <w:rsid w:val="00F15481"/>
    <w:rsid w:val="00F15CEC"/>
    <w:rsid w:val="00F16FC0"/>
    <w:rsid w:val="00F21334"/>
    <w:rsid w:val="00F23D07"/>
    <w:rsid w:val="00F2556D"/>
    <w:rsid w:val="00F26302"/>
    <w:rsid w:val="00F30A12"/>
    <w:rsid w:val="00F32108"/>
    <w:rsid w:val="00F3250B"/>
    <w:rsid w:val="00F33535"/>
    <w:rsid w:val="00F353BF"/>
    <w:rsid w:val="00F40EFF"/>
    <w:rsid w:val="00F419D5"/>
    <w:rsid w:val="00F41D28"/>
    <w:rsid w:val="00F454E2"/>
    <w:rsid w:val="00F46E90"/>
    <w:rsid w:val="00F54BB1"/>
    <w:rsid w:val="00F553B0"/>
    <w:rsid w:val="00F57975"/>
    <w:rsid w:val="00F61083"/>
    <w:rsid w:val="00F611D5"/>
    <w:rsid w:val="00F62097"/>
    <w:rsid w:val="00F62DD7"/>
    <w:rsid w:val="00F632F4"/>
    <w:rsid w:val="00F64914"/>
    <w:rsid w:val="00F65791"/>
    <w:rsid w:val="00F67F35"/>
    <w:rsid w:val="00F7053D"/>
    <w:rsid w:val="00F72EA3"/>
    <w:rsid w:val="00F73A0B"/>
    <w:rsid w:val="00F7461A"/>
    <w:rsid w:val="00F766FE"/>
    <w:rsid w:val="00F777F9"/>
    <w:rsid w:val="00F81357"/>
    <w:rsid w:val="00F81641"/>
    <w:rsid w:val="00F81F59"/>
    <w:rsid w:val="00F82624"/>
    <w:rsid w:val="00F82893"/>
    <w:rsid w:val="00F84A6E"/>
    <w:rsid w:val="00F864FD"/>
    <w:rsid w:val="00F91021"/>
    <w:rsid w:val="00F96063"/>
    <w:rsid w:val="00F96680"/>
    <w:rsid w:val="00F96F75"/>
    <w:rsid w:val="00F974AA"/>
    <w:rsid w:val="00F97A82"/>
    <w:rsid w:val="00FA0748"/>
    <w:rsid w:val="00FA1BCE"/>
    <w:rsid w:val="00FA2509"/>
    <w:rsid w:val="00FA2EC5"/>
    <w:rsid w:val="00FA2FE5"/>
    <w:rsid w:val="00FA69BE"/>
    <w:rsid w:val="00FA7271"/>
    <w:rsid w:val="00FA738E"/>
    <w:rsid w:val="00FB0388"/>
    <w:rsid w:val="00FB47D0"/>
    <w:rsid w:val="00FC001A"/>
    <w:rsid w:val="00FC24AE"/>
    <w:rsid w:val="00FC552C"/>
    <w:rsid w:val="00FD14D3"/>
    <w:rsid w:val="00FD164E"/>
    <w:rsid w:val="00FD266B"/>
    <w:rsid w:val="00FD4FDB"/>
    <w:rsid w:val="00FD7456"/>
    <w:rsid w:val="00FE035F"/>
    <w:rsid w:val="00FE2A50"/>
    <w:rsid w:val="00FE39B4"/>
    <w:rsid w:val="00FF04B2"/>
    <w:rsid w:val="00FF05C0"/>
    <w:rsid w:val="00FF12AA"/>
    <w:rsid w:val="00FF3B46"/>
    <w:rsid w:val="00FF6D12"/>
    <w:rsid w:val="00FF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CA82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ODRAZKY SFC"/>
    <w:qFormat/>
    <w:rsid w:val="00EA2634"/>
    <w:pPr>
      <w:spacing w:after="200" w:line="276" w:lineRule="auto"/>
      <w:ind w:firstLine="426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aliases w:val="Nadpis 1 SFC"/>
    <w:basedOn w:val="Normln"/>
    <w:next w:val="Normln"/>
    <w:link w:val="Nadpis1Char"/>
    <w:uiPriority w:val="9"/>
    <w:qFormat/>
    <w:rsid w:val="002109BE"/>
    <w:pPr>
      <w:numPr>
        <w:numId w:val="4"/>
      </w:numPr>
      <w:spacing w:after="60"/>
      <w:outlineLvl w:val="0"/>
    </w:pPr>
    <w:rPr>
      <w:b/>
      <w:bCs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54E0E"/>
    <w:pPr>
      <w:keepNext/>
      <w:numPr>
        <w:ilvl w:val="1"/>
        <w:numId w:val="5"/>
      </w:numPr>
      <w:tabs>
        <w:tab w:val="left" w:pos="993"/>
      </w:tabs>
      <w:spacing w:before="240" w:after="60"/>
      <w:outlineLvl w:val="1"/>
    </w:pPr>
    <w:rPr>
      <w:rFonts w:eastAsia="Times New Roman"/>
      <w:b/>
      <w:bCs/>
      <w:iCs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04EC7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54E0E"/>
    <w:pPr>
      <w:keepNext/>
      <w:numPr>
        <w:ilvl w:val="3"/>
        <w:numId w:val="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54E0E"/>
    <w:pPr>
      <w:numPr>
        <w:ilvl w:val="4"/>
        <w:numId w:val="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54E0E"/>
    <w:pPr>
      <w:numPr>
        <w:ilvl w:val="5"/>
        <w:numId w:val="4"/>
      </w:num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54E0E"/>
    <w:pPr>
      <w:numPr>
        <w:ilvl w:val="6"/>
        <w:numId w:val="4"/>
      </w:numPr>
      <w:spacing w:before="240" w:after="60"/>
      <w:outlineLvl w:val="6"/>
    </w:pPr>
    <w:rPr>
      <w:rFonts w:ascii="Calibri" w:eastAsia="Times New Roman" w:hAnsi="Calibri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54E0E"/>
    <w:pPr>
      <w:numPr>
        <w:ilvl w:val="7"/>
        <w:numId w:val="4"/>
      </w:numPr>
      <w:tabs>
        <w:tab w:val="num" w:pos="360"/>
      </w:tabs>
      <w:spacing w:before="240" w:after="60"/>
      <w:ind w:left="0" w:firstLine="426"/>
      <w:outlineLvl w:val="7"/>
    </w:pPr>
    <w:rPr>
      <w:rFonts w:ascii="Calibri" w:eastAsia="Times New Roman" w:hAnsi="Calibri"/>
      <w:i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4E0E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ODTRZENI">
    <w:name w:val="TEXT PODTRZENI"/>
    <w:basedOn w:val="Normln"/>
    <w:qFormat/>
    <w:rsid w:val="00A97277"/>
    <w:pPr>
      <w:spacing w:after="0" w:line="288" w:lineRule="auto"/>
      <w:jc w:val="both"/>
    </w:pPr>
    <w:rPr>
      <w:rFonts w:ascii="Arial" w:hAnsi="Arial" w:cs="Arial"/>
      <w:u w:val="single"/>
    </w:rPr>
  </w:style>
  <w:style w:type="paragraph" w:styleId="Odstavecseseznamem">
    <w:name w:val="List Paragraph"/>
    <w:aliases w:val="ODRAZKY II SFC"/>
    <w:basedOn w:val="Normln"/>
    <w:uiPriority w:val="34"/>
    <w:qFormat/>
    <w:rsid w:val="00C741E2"/>
    <w:pPr>
      <w:spacing w:after="0"/>
      <w:ind w:firstLine="284"/>
      <w:jc w:val="both"/>
    </w:pPr>
    <w:rPr>
      <w:lang w:eastAsia="cs-CZ"/>
    </w:rPr>
  </w:style>
  <w:style w:type="character" w:customStyle="1" w:styleId="Nadpis1Char">
    <w:name w:val="Nadpis 1 Char"/>
    <w:aliases w:val="Nadpis 1 SFC Char"/>
    <w:link w:val="Nadpis1"/>
    <w:uiPriority w:val="9"/>
    <w:rsid w:val="002109BE"/>
    <w:rPr>
      <w:rFonts w:ascii="Times New Roman" w:hAnsi="Times New Roman"/>
      <w:b/>
      <w:bCs/>
      <w:sz w:val="28"/>
      <w:szCs w:val="28"/>
    </w:rPr>
  </w:style>
  <w:style w:type="character" w:styleId="Siln">
    <w:name w:val="Strong"/>
    <w:aliases w:val="TUCNY ODSTAVEC SFC"/>
    <w:uiPriority w:val="22"/>
    <w:qFormat/>
    <w:rsid w:val="00B77462"/>
    <w:rPr>
      <w:rFonts w:cs="Times New Roman"/>
      <w:b/>
      <w:bCs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6608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66085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nhideWhenUsed/>
    <w:rsid w:val="0046608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66085"/>
    <w:rPr>
      <w:rFonts w:ascii="Times New Roman" w:hAnsi="Times New Roman"/>
      <w:sz w:val="24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A3711F"/>
    <w:rPr>
      <w:rFonts w:eastAsia="Times New Roman"/>
      <w:sz w:val="22"/>
      <w:szCs w:val="22"/>
    </w:rPr>
  </w:style>
  <w:style w:type="character" w:customStyle="1" w:styleId="BezmezerChar">
    <w:name w:val="Bez mezer Char"/>
    <w:link w:val="Bezmezer"/>
    <w:uiPriority w:val="1"/>
    <w:rsid w:val="00A3711F"/>
    <w:rPr>
      <w:rFonts w:eastAsia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3711F"/>
    <w:rPr>
      <w:rFonts w:ascii="Tahoma" w:hAnsi="Tahoma" w:cs="Tahoma"/>
      <w:sz w:val="16"/>
      <w:szCs w:val="16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A0856"/>
    <w:pPr>
      <w:tabs>
        <w:tab w:val="left" w:pos="880"/>
        <w:tab w:val="right" w:leader="dot" w:pos="9062"/>
      </w:tabs>
      <w:spacing w:after="0"/>
      <w:ind w:left="851" w:hanging="567"/>
    </w:pPr>
    <w:rPr>
      <w:rFonts w:ascii="Arial" w:hAnsi="Arial"/>
      <w:sz w:val="22"/>
    </w:rPr>
  </w:style>
  <w:style w:type="character" w:styleId="Hypertextovodkaz">
    <w:name w:val="Hyperlink"/>
    <w:uiPriority w:val="99"/>
    <w:unhideWhenUsed/>
    <w:rsid w:val="00A3711F"/>
    <w:rPr>
      <w:color w:val="0000FF"/>
      <w:u w:val="single"/>
    </w:rPr>
  </w:style>
  <w:style w:type="character" w:customStyle="1" w:styleId="Nadpis2Char">
    <w:name w:val="Nadpis 2 Char"/>
    <w:link w:val="Nadpis2"/>
    <w:uiPriority w:val="9"/>
    <w:rsid w:val="00B54E0E"/>
    <w:rPr>
      <w:rFonts w:ascii="Times New Roman" w:eastAsia="Times New Roman" w:hAnsi="Times New Roman"/>
      <w:b/>
      <w:bCs/>
      <w:iCs/>
      <w:sz w:val="24"/>
      <w:szCs w:val="24"/>
    </w:rPr>
  </w:style>
  <w:style w:type="character" w:customStyle="1" w:styleId="Nadpis3Char">
    <w:name w:val="Nadpis 3 Char"/>
    <w:link w:val="Nadpis3"/>
    <w:uiPriority w:val="9"/>
    <w:rsid w:val="00704EC7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1A7568"/>
    <w:pPr>
      <w:tabs>
        <w:tab w:val="left" w:pos="1418"/>
        <w:tab w:val="right" w:leader="dot" w:pos="9062"/>
      </w:tabs>
      <w:spacing w:after="0" w:line="240" w:lineRule="auto"/>
      <w:ind w:left="-142"/>
    </w:pPr>
  </w:style>
  <w:style w:type="paragraph" w:customStyle="1" w:styleId="TEXTTS">
    <w:name w:val="TEXT TS"/>
    <w:basedOn w:val="Odstavecseseznamem"/>
    <w:qFormat/>
    <w:rsid w:val="005A6A73"/>
    <w:pPr>
      <w:ind w:firstLine="0"/>
    </w:pPr>
    <w:rPr>
      <w:rFonts w:ascii="Arial" w:hAnsi="Arial" w:cs="Arial"/>
      <w:sz w:val="22"/>
    </w:rPr>
  </w:style>
  <w:style w:type="paragraph" w:customStyle="1" w:styleId="NADPIS1TS">
    <w:name w:val="NADPIS 1 TS"/>
    <w:basedOn w:val="Nadpis1"/>
    <w:qFormat/>
    <w:rsid w:val="00AB10A4"/>
    <w:pPr>
      <w:pageBreakBefore/>
      <w:numPr>
        <w:numId w:val="6"/>
      </w:numPr>
    </w:pPr>
    <w:rPr>
      <w:rFonts w:ascii="Arial" w:hAnsi="Arial" w:cs="Arial"/>
      <w:sz w:val="26"/>
      <w:szCs w:val="26"/>
    </w:rPr>
  </w:style>
  <w:style w:type="paragraph" w:customStyle="1" w:styleId="OBRAZEKTS">
    <w:name w:val="OBRAZEK TS"/>
    <w:basedOn w:val="Normln"/>
    <w:qFormat/>
    <w:rsid w:val="00B04DD6"/>
    <w:pPr>
      <w:autoSpaceDE w:val="0"/>
      <w:autoSpaceDN w:val="0"/>
      <w:spacing w:after="0" w:line="240" w:lineRule="auto"/>
      <w:ind w:firstLine="0"/>
      <w:jc w:val="center"/>
    </w:pPr>
    <w:rPr>
      <w:rFonts w:ascii="Arial" w:eastAsia="Times New Roman" w:hAnsi="Arial" w:cs="Arial"/>
      <w:i/>
      <w:noProof/>
      <w:sz w:val="20"/>
      <w:szCs w:val="20"/>
      <w:lang w:eastAsia="cs-CZ"/>
    </w:rPr>
  </w:style>
  <w:style w:type="paragraph" w:customStyle="1" w:styleId="NADPIS2TS">
    <w:name w:val="NADPIS 2 TS"/>
    <w:basedOn w:val="Nadpis2"/>
    <w:qFormat/>
    <w:rsid w:val="00590BD6"/>
    <w:pPr>
      <w:numPr>
        <w:numId w:val="6"/>
      </w:numPr>
      <w:tabs>
        <w:tab w:val="clear" w:pos="993"/>
        <w:tab w:val="left" w:pos="567"/>
      </w:tabs>
      <w:spacing w:before="280"/>
      <w:ind w:hanging="718"/>
    </w:pPr>
    <w:rPr>
      <w:rFonts w:ascii="Arial" w:hAnsi="Arial" w:cs="Arial"/>
    </w:rPr>
  </w:style>
  <w:style w:type="paragraph" w:customStyle="1" w:styleId="ODRAZKY1TS">
    <w:name w:val="ODRAZKY 1 TS"/>
    <w:basedOn w:val="Normln"/>
    <w:qFormat/>
    <w:rsid w:val="00042373"/>
    <w:pPr>
      <w:numPr>
        <w:numId w:val="1"/>
      </w:numPr>
      <w:spacing w:after="0"/>
      <w:jc w:val="both"/>
    </w:pPr>
    <w:rPr>
      <w:rFonts w:ascii="Arial" w:eastAsia="Times New Roman" w:hAnsi="Arial" w:cs="Arial"/>
      <w:bCs/>
      <w:sz w:val="22"/>
      <w:lang w:eastAsia="zh-CN"/>
    </w:rPr>
  </w:style>
  <w:style w:type="paragraph" w:customStyle="1" w:styleId="NORMYTS">
    <w:name w:val="NORMY TS"/>
    <w:basedOn w:val="Normln"/>
    <w:qFormat/>
    <w:rsid w:val="00C55BF9"/>
    <w:pPr>
      <w:spacing w:after="60"/>
      <w:ind w:left="2552" w:hanging="2552"/>
      <w:jc w:val="both"/>
    </w:pPr>
    <w:rPr>
      <w:sz w:val="22"/>
      <w:lang w:eastAsia="cs-CZ"/>
    </w:rPr>
  </w:style>
  <w:style w:type="paragraph" w:customStyle="1" w:styleId="Default">
    <w:name w:val="Default"/>
    <w:rsid w:val="00E940F0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US"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525CD9"/>
    <w:pPr>
      <w:ind w:left="480"/>
    </w:pPr>
  </w:style>
  <w:style w:type="paragraph" w:customStyle="1" w:styleId="NADPIS3TS">
    <w:name w:val="NADPIS 3 TS"/>
    <w:basedOn w:val="NADPIS2TS"/>
    <w:qFormat/>
    <w:rsid w:val="00B10F30"/>
    <w:pPr>
      <w:numPr>
        <w:ilvl w:val="2"/>
      </w:numPr>
    </w:pPr>
    <w:rPr>
      <w:sz w:val="22"/>
      <w:szCs w:val="22"/>
    </w:rPr>
  </w:style>
  <w:style w:type="character" w:customStyle="1" w:styleId="Nadpis4Char">
    <w:name w:val="Nadpis 4 Char"/>
    <w:link w:val="Nadpis4"/>
    <w:uiPriority w:val="9"/>
    <w:rsid w:val="00B54E0E"/>
    <w:rPr>
      <w:rFonts w:eastAsia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rsid w:val="00B54E0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B54E0E"/>
    <w:rPr>
      <w:rFonts w:eastAsia="Times New Roman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semiHidden/>
    <w:rsid w:val="00B54E0E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B54E0E"/>
    <w:rPr>
      <w:rFonts w:eastAsia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B54E0E"/>
    <w:rPr>
      <w:rFonts w:ascii="Cambria" w:eastAsia="Times New Roman" w:hAnsi="Cambria"/>
      <w:sz w:val="22"/>
      <w:szCs w:val="22"/>
      <w:lang w:eastAsia="en-US"/>
    </w:rPr>
  </w:style>
  <w:style w:type="paragraph" w:customStyle="1" w:styleId="TEXTTSTuny">
    <w:name w:val="TEXT TS Tučny"/>
    <w:basedOn w:val="TEXTTS"/>
    <w:qFormat/>
    <w:rsid w:val="00E4092A"/>
    <w:rPr>
      <w:b/>
      <w:szCs w:val="24"/>
    </w:rPr>
  </w:style>
  <w:style w:type="paragraph" w:customStyle="1" w:styleId="Smallheader">
    <w:name w:val="Small header"/>
    <w:autoRedefine/>
    <w:rsid w:val="00980E37"/>
    <w:rPr>
      <w:rFonts w:ascii="Arial" w:eastAsia="Times New Roman" w:hAnsi="Arial"/>
      <w:b/>
      <w:color w:val="FFFFFF"/>
      <w:lang w:val="en-US" w:eastAsia="en-US"/>
    </w:rPr>
  </w:style>
  <w:style w:type="table" w:styleId="Mkatabulky">
    <w:name w:val="Table Grid"/>
    <w:basedOn w:val="Normlntabulka"/>
    <w:uiPriority w:val="59"/>
    <w:rsid w:val="00980E37"/>
    <w:rPr>
      <w:rFonts w:ascii="Arial" w:eastAsia="Arial" w:hAnsi="Arial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1"/>
    <w:qFormat/>
    <w:rsid w:val="00980E37"/>
    <w:pPr>
      <w:framePr w:wrap="notBeside" w:vAnchor="text" w:hAnchor="text" w:y="1"/>
      <w:spacing w:before="120" w:after="180" w:line="240" w:lineRule="auto"/>
      <w:jc w:val="both"/>
    </w:pPr>
    <w:rPr>
      <w:rFonts w:ascii="Arial" w:eastAsia="Times New Roman" w:hAnsi="Arial"/>
      <w:color w:val="0096EA"/>
      <w:sz w:val="36"/>
      <w:szCs w:val="52"/>
      <w:lang w:val="en-US"/>
    </w:rPr>
  </w:style>
  <w:style w:type="character" w:customStyle="1" w:styleId="NzevChar">
    <w:name w:val="Název Char"/>
    <w:link w:val="Nzev"/>
    <w:uiPriority w:val="11"/>
    <w:rsid w:val="00980E37"/>
    <w:rPr>
      <w:rFonts w:ascii="Arial" w:eastAsia="Times New Roman" w:hAnsi="Arial"/>
      <w:color w:val="0096EA"/>
      <w:sz w:val="36"/>
      <w:szCs w:val="52"/>
      <w:lang w:val="en-US" w:eastAsia="en-US"/>
    </w:rPr>
  </w:style>
  <w:style w:type="paragraph" w:customStyle="1" w:styleId="Podtitul">
    <w:name w:val="Podtitul"/>
    <w:basedOn w:val="Nzev"/>
    <w:next w:val="Normln"/>
    <w:link w:val="PodtitulChar"/>
    <w:uiPriority w:val="11"/>
    <w:qFormat/>
    <w:rsid w:val="00980E37"/>
    <w:pPr>
      <w:framePr w:wrap="notBeside"/>
      <w:spacing w:before="0"/>
    </w:pPr>
    <w:rPr>
      <w:rFonts w:eastAsia="Arial"/>
      <w:color w:val="5BD8FF"/>
      <w:szCs w:val="22"/>
    </w:rPr>
  </w:style>
  <w:style w:type="character" w:customStyle="1" w:styleId="PodtitulChar">
    <w:name w:val="Podtitul Char"/>
    <w:link w:val="Podtitul"/>
    <w:uiPriority w:val="11"/>
    <w:rsid w:val="00980E37"/>
    <w:rPr>
      <w:rFonts w:ascii="Arial" w:eastAsia="Arial" w:hAnsi="Arial"/>
      <w:color w:val="5BD8FF"/>
      <w:sz w:val="36"/>
      <w:szCs w:val="22"/>
      <w:lang w:val="en-US" w:eastAsia="en-US"/>
    </w:rPr>
  </w:style>
  <w:style w:type="character" w:styleId="Zstupntext">
    <w:name w:val="Placeholder Text"/>
    <w:uiPriority w:val="99"/>
    <w:semiHidden/>
    <w:rsid w:val="00980E37"/>
    <w:rPr>
      <w:color w:val="808080"/>
    </w:rPr>
  </w:style>
  <w:style w:type="paragraph" w:customStyle="1" w:styleId="DocTitle">
    <w:name w:val="DocTitle"/>
    <w:basedOn w:val="Normln"/>
    <w:link w:val="DocTitleChar"/>
    <w:qFormat/>
    <w:rsid w:val="00980E37"/>
    <w:pPr>
      <w:spacing w:before="120" w:after="120" w:line="240" w:lineRule="auto"/>
    </w:pPr>
    <w:rPr>
      <w:rFonts w:ascii="Arial" w:eastAsia="Arial" w:hAnsi="Arial"/>
      <w:sz w:val="18"/>
      <w:lang w:val="en-US"/>
    </w:rPr>
  </w:style>
  <w:style w:type="character" w:customStyle="1" w:styleId="DocTitleChar">
    <w:name w:val="DocTitle Char"/>
    <w:link w:val="DocTitle"/>
    <w:rsid w:val="00980E37"/>
    <w:rPr>
      <w:rFonts w:ascii="Arial" w:eastAsia="Arial" w:hAnsi="Arial"/>
      <w:sz w:val="18"/>
      <w:szCs w:val="22"/>
      <w:lang w:val="en-US" w:eastAsia="en-US"/>
    </w:rPr>
  </w:style>
  <w:style w:type="paragraph" w:customStyle="1" w:styleId="ListParagraph1">
    <w:name w:val="List Paragraph1"/>
    <w:basedOn w:val="Normln"/>
    <w:next w:val="Odstavecseseznamem"/>
    <w:uiPriority w:val="34"/>
    <w:rsid w:val="00980E37"/>
    <w:pPr>
      <w:numPr>
        <w:numId w:val="7"/>
      </w:numPr>
      <w:spacing w:before="120" w:after="120" w:line="249" w:lineRule="atLeast"/>
      <w:ind w:left="720" w:hanging="360"/>
      <w:contextualSpacing/>
      <w:jc w:val="both"/>
    </w:pPr>
    <w:rPr>
      <w:rFonts w:ascii="Arial" w:eastAsia="Arial" w:hAnsi="Arial"/>
      <w:color w:val="000000"/>
      <w:sz w:val="18"/>
      <w:lang w:val="de-DE"/>
    </w:rPr>
  </w:style>
  <w:style w:type="numbering" w:customStyle="1" w:styleId="HeadingList">
    <w:name w:val="HeadingList"/>
    <w:uiPriority w:val="99"/>
    <w:rsid w:val="00980E37"/>
    <w:pPr>
      <w:numPr>
        <w:numId w:val="8"/>
      </w:numPr>
    </w:pPr>
  </w:style>
  <w:style w:type="paragraph" w:customStyle="1" w:styleId="BulletPoint01">
    <w:name w:val="Bullet Point 01"/>
    <w:basedOn w:val="Odstavecseseznamem"/>
    <w:qFormat/>
    <w:rsid w:val="00980E37"/>
    <w:pPr>
      <w:numPr>
        <w:numId w:val="10"/>
      </w:numPr>
      <w:spacing w:before="120" w:after="120" w:line="240" w:lineRule="auto"/>
      <w:contextualSpacing/>
    </w:pPr>
    <w:rPr>
      <w:rFonts w:ascii="Arial" w:eastAsia="Arial" w:hAnsi="Arial"/>
      <w:sz w:val="20"/>
      <w:lang w:val="en-US" w:eastAsia="en-US"/>
    </w:rPr>
  </w:style>
  <w:style w:type="paragraph" w:customStyle="1" w:styleId="BulletPoint02">
    <w:name w:val="Bullet Point 02"/>
    <w:basedOn w:val="Odstavecseseznamem"/>
    <w:qFormat/>
    <w:rsid w:val="00980E37"/>
    <w:pPr>
      <w:numPr>
        <w:ilvl w:val="1"/>
        <w:numId w:val="10"/>
      </w:numPr>
      <w:spacing w:before="120" w:after="120" w:line="240" w:lineRule="auto"/>
      <w:contextualSpacing/>
    </w:pPr>
    <w:rPr>
      <w:rFonts w:ascii="Arial" w:eastAsia="Arial" w:hAnsi="Arial"/>
      <w:sz w:val="20"/>
      <w:lang w:val="en-US" w:eastAsia="en-US"/>
    </w:rPr>
  </w:style>
  <w:style w:type="numbering" w:customStyle="1" w:styleId="Style2">
    <w:name w:val="Style2"/>
    <w:uiPriority w:val="99"/>
    <w:rsid w:val="00980E37"/>
    <w:pPr>
      <w:numPr>
        <w:numId w:val="9"/>
      </w:numPr>
    </w:pPr>
  </w:style>
  <w:style w:type="paragraph" w:customStyle="1" w:styleId="DocTitleSub">
    <w:name w:val="DocTitleSub"/>
    <w:basedOn w:val="DocTitle"/>
    <w:link w:val="DocTitleSubChar"/>
    <w:qFormat/>
    <w:rsid w:val="00980E37"/>
    <w:rPr>
      <w:sz w:val="13"/>
      <w:szCs w:val="13"/>
    </w:rPr>
  </w:style>
  <w:style w:type="paragraph" w:styleId="Titulek">
    <w:name w:val="caption"/>
    <w:aliases w:val="název schématu,tabuky,grafu,název + Zarovnat do bloku + Zarovnat do b...,název"/>
    <w:basedOn w:val="Normln"/>
    <w:next w:val="Normln"/>
    <w:link w:val="TitulekChar"/>
    <w:unhideWhenUsed/>
    <w:qFormat/>
    <w:rsid w:val="00980E37"/>
    <w:pPr>
      <w:spacing w:before="120" w:line="240" w:lineRule="auto"/>
      <w:jc w:val="both"/>
    </w:pPr>
    <w:rPr>
      <w:rFonts w:ascii="Arial" w:eastAsia="Arial" w:hAnsi="Arial"/>
      <w:b/>
      <w:iCs/>
      <w:sz w:val="18"/>
      <w:szCs w:val="18"/>
      <w:lang w:val="de-CH"/>
    </w:rPr>
  </w:style>
  <w:style w:type="character" w:customStyle="1" w:styleId="DocTitleSubChar">
    <w:name w:val="DocTitleSub Char"/>
    <w:link w:val="DocTitleSub"/>
    <w:rsid w:val="00980E37"/>
    <w:rPr>
      <w:rFonts w:ascii="Arial" w:eastAsia="Arial" w:hAnsi="Arial"/>
      <w:sz w:val="13"/>
      <w:szCs w:val="13"/>
      <w:lang w:val="en-US" w:eastAsia="en-US"/>
    </w:rPr>
  </w:style>
  <w:style w:type="paragraph" w:customStyle="1" w:styleId="TableStyle">
    <w:name w:val="Table Style"/>
    <w:basedOn w:val="Normln"/>
    <w:link w:val="TableStyleChar"/>
    <w:qFormat/>
    <w:rsid w:val="00980E37"/>
    <w:pPr>
      <w:spacing w:before="40" w:after="40" w:line="240" w:lineRule="auto"/>
      <w:jc w:val="both"/>
    </w:pPr>
    <w:rPr>
      <w:rFonts w:ascii="Arial" w:eastAsia="MS Mincho" w:hAnsi="Arial"/>
      <w:sz w:val="20"/>
      <w:szCs w:val="20"/>
      <w:lang w:val="en-US"/>
    </w:rPr>
  </w:style>
  <w:style w:type="character" w:customStyle="1" w:styleId="TableStyleChar">
    <w:name w:val="Table Style Char"/>
    <w:link w:val="TableStyle"/>
    <w:rsid w:val="00980E37"/>
    <w:rPr>
      <w:rFonts w:ascii="Arial" w:eastAsia="MS Mincho" w:hAnsi="Arial"/>
      <w:lang w:val="en-US" w:eastAsia="en-US"/>
    </w:rPr>
  </w:style>
  <w:style w:type="table" w:customStyle="1" w:styleId="ABB-MG1">
    <w:name w:val="ABB-MG1"/>
    <w:basedOn w:val="Normlntabulka"/>
    <w:uiPriority w:val="99"/>
    <w:rsid w:val="00980E37"/>
    <w:pPr>
      <w:spacing w:before="60" w:after="60"/>
    </w:pPr>
    <w:rPr>
      <w:rFonts w:ascii="Arial" w:eastAsia="MS Mincho" w:hAnsi="Arial"/>
      <w:lang w:val="de-CH" w:eastAsia="de-CH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FFFFFF"/>
        <w:sz w:val="20"/>
      </w:rPr>
      <w:tblPr/>
      <w:tcPr>
        <w:shd w:val="clear" w:color="auto" w:fill="323232"/>
      </w:tcPr>
    </w:tblStylePr>
    <w:tblStylePr w:type="lastRow">
      <w:rPr>
        <w:rFonts w:ascii="Arial" w:hAnsi="Arial"/>
        <w:b/>
        <w:color w:val="FFFFFF"/>
        <w:sz w:val="20"/>
      </w:rPr>
      <w:tblPr/>
      <w:tcPr>
        <w:shd w:val="clear" w:color="auto" w:fill="00B0F0"/>
      </w:tcPr>
    </w:tblStylePr>
    <w:tblStylePr w:type="firstCol">
      <w:rPr>
        <w:rFonts w:ascii="Arial" w:hAnsi="Arial"/>
        <w:b/>
        <w:sz w:val="20"/>
      </w:rPr>
    </w:tblStylePr>
    <w:tblStylePr w:type="lastCol">
      <w:rPr>
        <w:rFonts w:ascii="Arial" w:hAnsi="Arial"/>
        <w:b/>
        <w:sz w:val="20"/>
      </w:rPr>
    </w:tblStylePr>
    <w:tblStylePr w:type="band1Vert">
      <w:rPr>
        <w:rFonts w:ascii="Arial" w:hAnsi="Arial"/>
        <w:sz w:val="20"/>
      </w:rPr>
    </w:tblStylePr>
    <w:tblStylePr w:type="band2Vert">
      <w:rPr>
        <w:rFonts w:ascii="Arial" w:hAnsi="Arial"/>
        <w:sz w:val="20"/>
      </w:rPr>
      <w:tblPr/>
      <w:tcPr>
        <w:shd w:val="clear" w:color="auto" w:fill="D9D9D9"/>
      </w:tcPr>
    </w:tblStylePr>
    <w:tblStylePr w:type="band1Horz">
      <w:rPr>
        <w:rFonts w:ascii="Arial" w:hAnsi="Arial"/>
        <w:sz w:val="20"/>
      </w:rPr>
    </w:tblStylePr>
    <w:tblStylePr w:type="band2Horz">
      <w:rPr>
        <w:rFonts w:ascii="Arial" w:hAnsi="Arial"/>
        <w:sz w:val="20"/>
      </w:rPr>
      <w:tblPr/>
      <w:tcPr>
        <w:shd w:val="clear" w:color="auto" w:fill="D9D9D9"/>
      </w:tcPr>
    </w:tblStylePr>
  </w:style>
  <w:style w:type="paragraph" w:customStyle="1" w:styleId="TableText">
    <w:name w:val="TableText"/>
    <w:rsid w:val="00980E37"/>
    <w:pPr>
      <w:ind w:left="57"/>
      <w:jc w:val="center"/>
    </w:pPr>
    <w:rPr>
      <w:rFonts w:ascii="Arial" w:eastAsia="Times New Roman" w:hAnsi="Arial"/>
      <w:sz w:val="22"/>
      <w:lang w:val="de-DE" w:eastAsia="en-US"/>
    </w:rPr>
  </w:style>
  <w:style w:type="paragraph" w:customStyle="1" w:styleId="zRevTab">
    <w:name w:val="zRevTab"/>
    <w:basedOn w:val="Normln"/>
    <w:rsid w:val="00980E37"/>
    <w:pPr>
      <w:widowControl w:val="0"/>
      <w:spacing w:before="120" w:after="120" w:line="240" w:lineRule="auto"/>
      <w:ind w:left="57" w:right="57"/>
    </w:pPr>
    <w:rPr>
      <w:rFonts w:ascii="Arial" w:eastAsia="Times New Roman" w:hAnsi="Arial"/>
      <w:sz w:val="22"/>
      <w:szCs w:val="20"/>
      <w:lang w:val="de-CH"/>
    </w:rPr>
  </w:style>
  <w:style w:type="character" w:styleId="Odkaznakoment">
    <w:name w:val="annotation reference"/>
    <w:semiHidden/>
    <w:rsid w:val="00980E3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80E37"/>
    <w:pPr>
      <w:spacing w:before="120" w:after="120" w:line="240" w:lineRule="auto"/>
      <w:jc w:val="both"/>
    </w:pPr>
    <w:rPr>
      <w:rFonts w:ascii="Arial" w:eastAsia="MS Mincho" w:hAnsi="Arial"/>
      <w:sz w:val="20"/>
      <w:szCs w:val="20"/>
      <w:lang w:val="en-US" w:eastAsia="ja-JP"/>
    </w:rPr>
  </w:style>
  <w:style w:type="character" w:customStyle="1" w:styleId="TextkomenteChar">
    <w:name w:val="Text komentáře Char"/>
    <w:link w:val="Textkomente"/>
    <w:semiHidden/>
    <w:rsid w:val="00980E37"/>
    <w:rPr>
      <w:rFonts w:ascii="Arial" w:eastAsia="MS Mincho" w:hAnsi="Arial"/>
      <w:lang w:val="en-US"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0E37"/>
    <w:rPr>
      <w:rFonts w:eastAsia="Arial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980E37"/>
    <w:rPr>
      <w:rFonts w:ascii="Arial" w:eastAsia="Arial" w:hAnsi="Arial"/>
      <w:b/>
      <w:bCs/>
      <w:lang w:val="en-US" w:eastAsia="en-US"/>
    </w:rPr>
  </w:style>
  <w:style w:type="paragraph" w:customStyle="1" w:styleId="TableText0">
    <w:name w:val="Table Text"/>
    <w:basedOn w:val="Normln"/>
    <w:link w:val="TableTextChar"/>
    <w:rsid w:val="00980E37"/>
    <w:pPr>
      <w:spacing w:before="60" w:after="0" w:line="288" w:lineRule="auto"/>
    </w:pPr>
    <w:rPr>
      <w:rFonts w:ascii="Arial" w:eastAsia="Times New Roman" w:hAnsi="Arial"/>
      <w:color w:val="000000"/>
      <w:sz w:val="16"/>
      <w:szCs w:val="20"/>
      <w:lang w:val="de-CH" w:eastAsia="zh-CN"/>
    </w:rPr>
  </w:style>
  <w:style w:type="paragraph" w:customStyle="1" w:styleId="Literatur">
    <w:name w:val="Literatur"/>
    <w:basedOn w:val="TableText0"/>
    <w:rsid w:val="00980E37"/>
    <w:pPr>
      <w:numPr>
        <w:numId w:val="11"/>
      </w:numPr>
      <w:tabs>
        <w:tab w:val="clear" w:pos="0"/>
      </w:tabs>
      <w:ind w:left="720" w:hanging="360"/>
    </w:pPr>
    <w:rPr>
      <w:color w:val="auto"/>
      <w:lang w:eastAsia="en-US"/>
    </w:rPr>
  </w:style>
  <w:style w:type="character" w:customStyle="1" w:styleId="TableTextChar">
    <w:name w:val="Table Text Char"/>
    <w:link w:val="TableText0"/>
    <w:rsid w:val="00980E37"/>
    <w:rPr>
      <w:rFonts w:ascii="Arial" w:eastAsia="Times New Roman" w:hAnsi="Arial"/>
      <w:color w:val="000000"/>
      <w:sz w:val="16"/>
      <w:lang w:val="de-CH" w:eastAsia="zh-CN"/>
    </w:rPr>
  </w:style>
  <w:style w:type="paragraph" w:styleId="Zkladntext">
    <w:name w:val="Body Text"/>
    <w:basedOn w:val="Normln"/>
    <w:link w:val="ZkladntextChar"/>
    <w:uiPriority w:val="1"/>
    <w:qFormat/>
    <w:rsid w:val="00980E37"/>
    <w:pPr>
      <w:autoSpaceDE w:val="0"/>
      <w:autoSpaceDN w:val="0"/>
      <w:adjustRightInd w:val="0"/>
      <w:spacing w:before="121" w:after="0" w:line="240" w:lineRule="auto"/>
      <w:ind w:left="109"/>
    </w:pPr>
    <w:rPr>
      <w:rFonts w:ascii="Arial" w:eastAsia="Arial" w:hAnsi="Arial" w:cs="Arial"/>
      <w:sz w:val="21"/>
      <w:szCs w:val="21"/>
      <w:lang w:val="en-US"/>
    </w:rPr>
  </w:style>
  <w:style w:type="character" w:customStyle="1" w:styleId="ZkladntextChar">
    <w:name w:val="Základní text Char"/>
    <w:link w:val="Zkladntext"/>
    <w:uiPriority w:val="1"/>
    <w:rsid w:val="00980E37"/>
    <w:rPr>
      <w:rFonts w:ascii="Arial" w:eastAsia="Arial" w:hAnsi="Arial" w:cs="Arial"/>
      <w:sz w:val="21"/>
      <w:szCs w:val="21"/>
      <w:lang w:val="en-US" w:eastAsia="en-US"/>
    </w:rPr>
  </w:style>
  <w:style w:type="character" w:styleId="Sledovanodkaz">
    <w:name w:val="FollowedHyperlink"/>
    <w:uiPriority w:val="99"/>
    <w:semiHidden/>
    <w:unhideWhenUsed/>
    <w:rsid w:val="00980E37"/>
    <w:rPr>
      <w:color w:val="999999"/>
      <w:u w:val="single"/>
    </w:rPr>
  </w:style>
  <w:style w:type="paragraph" w:customStyle="1" w:styleId="Odstavec">
    <w:name w:val="Odstavec"/>
    <w:basedOn w:val="Zkladntext2"/>
    <w:link w:val="OdstavecChar"/>
    <w:qFormat/>
    <w:rsid w:val="00980E37"/>
    <w:pPr>
      <w:spacing w:line="240" w:lineRule="auto"/>
      <w:ind w:left="567"/>
    </w:pPr>
    <w:rPr>
      <w:rFonts w:eastAsia="Times New Roman" w:cs="Arial"/>
      <w:iCs/>
      <w:szCs w:val="20"/>
      <w:lang w:val="cs-CZ" w:eastAsia="cs-CZ"/>
    </w:rPr>
  </w:style>
  <w:style w:type="character" w:customStyle="1" w:styleId="OdstavecChar">
    <w:name w:val="Odstavec Char"/>
    <w:link w:val="Odstavec"/>
    <w:rsid w:val="00980E37"/>
    <w:rPr>
      <w:rFonts w:ascii="Arial" w:eastAsia="Times New Roman" w:hAnsi="Arial" w:cs="Arial"/>
      <w:iCs/>
    </w:rPr>
  </w:style>
  <w:style w:type="table" w:customStyle="1" w:styleId="Tabulkasmkou2zvraznn51">
    <w:name w:val="Tabulka s mřížkou 2 – zvýraznění 51"/>
    <w:basedOn w:val="Normlntabulka"/>
    <w:uiPriority w:val="47"/>
    <w:rsid w:val="00980E37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2" w:space="0" w:color="A3A3A3"/>
        <w:bottom w:val="single" w:sz="2" w:space="0" w:color="A3A3A3"/>
        <w:insideH w:val="single" w:sz="2" w:space="0" w:color="A3A3A3"/>
        <w:insideV w:val="single" w:sz="2" w:space="0" w:color="A3A3A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3A3A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3A3A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/>
      </w:tcPr>
    </w:tblStylePr>
    <w:tblStylePr w:type="band1Horz">
      <w:tblPr/>
      <w:tcPr>
        <w:shd w:val="clear" w:color="auto" w:fill="E0E0E0"/>
      </w:tcPr>
    </w:tblStylePr>
  </w:style>
  <w:style w:type="paragraph" w:styleId="Zkladntext2">
    <w:name w:val="Body Text 2"/>
    <w:basedOn w:val="Normln"/>
    <w:link w:val="Zkladntext2Char"/>
    <w:uiPriority w:val="99"/>
    <w:semiHidden/>
    <w:unhideWhenUsed/>
    <w:rsid w:val="00980E37"/>
    <w:pPr>
      <w:spacing w:before="120" w:after="120" w:line="480" w:lineRule="auto"/>
      <w:jc w:val="both"/>
    </w:pPr>
    <w:rPr>
      <w:rFonts w:ascii="Arial" w:eastAsia="Arial" w:hAnsi="Arial"/>
      <w:sz w:val="20"/>
      <w:lang w:val="en-US"/>
    </w:rPr>
  </w:style>
  <w:style w:type="character" w:customStyle="1" w:styleId="Zkladntext2Char">
    <w:name w:val="Základní text 2 Char"/>
    <w:link w:val="Zkladntext2"/>
    <w:uiPriority w:val="99"/>
    <w:semiHidden/>
    <w:rsid w:val="00980E37"/>
    <w:rPr>
      <w:rFonts w:ascii="Arial" w:eastAsia="Arial" w:hAnsi="Arial"/>
      <w:szCs w:val="22"/>
      <w:lang w:val="en-US" w:eastAsia="en-US"/>
    </w:rPr>
  </w:style>
  <w:style w:type="table" w:styleId="Svtlmkazvraznn5">
    <w:name w:val="Light Grid Accent 5"/>
    <w:basedOn w:val="Normlntabulka"/>
    <w:uiPriority w:val="62"/>
    <w:rsid w:val="00980E37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666666"/>
        <w:left w:val="single" w:sz="8" w:space="0" w:color="666666"/>
        <w:bottom w:val="single" w:sz="8" w:space="0" w:color="666666"/>
        <w:right w:val="single" w:sz="8" w:space="0" w:color="666666"/>
        <w:insideH w:val="single" w:sz="8" w:space="0" w:color="666666"/>
        <w:insideV w:val="single" w:sz="8" w:space="0" w:color="666666"/>
      </w:tblBorders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66666"/>
          <w:left w:val="single" w:sz="8" w:space="0" w:color="666666"/>
          <w:bottom w:val="single" w:sz="18" w:space="0" w:color="666666"/>
          <w:right w:val="single" w:sz="8" w:space="0" w:color="666666"/>
          <w:insideH w:val="nil"/>
          <w:insideV w:val="single" w:sz="8" w:space="0" w:color="666666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666666"/>
          <w:left w:val="single" w:sz="8" w:space="0" w:color="666666"/>
          <w:bottom w:val="single" w:sz="8" w:space="0" w:color="666666"/>
          <w:right w:val="single" w:sz="8" w:space="0" w:color="666666"/>
          <w:insideH w:val="nil"/>
          <w:insideV w:val="single" w:sz="8" w:space="0" w:color="666666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66666"/>
          <w:left w:val="single" w:sz="8" w:space="0" w:color="666666"/>
          <w:bottom w:val="single" w:sz="8" w:space="0" w:color="666666"/>
          <w:right w:val="single" w:sz="8" w:space="0" w:color="666666"/>
        </w:tcBorders>
      </w:tcPr>
    </w:tblStylePr>
    <w:tblStylePr w:type="band1Vert">
      <w:tblPr/>
      <w:tcPr>
        <w:tcBorders>
          <w:top w:val="single" w:sz="8" w:space="0" w:color="666666"/>
          <w:left w:val="single" w:sz="8" w:space="0" w:color="666666"/>
          <w:bottom w:val="single" w:sz="8" w:space="0" w:color="666666"/>
          <w:right w:val="single" w:sz="8" w:space="0" w:color="666666"/>
        </w:tcBorders>
        <w:shd w:val="clear" w:color="auto" w:fill="D9D9D9"/>
      </w:tcPr>
    </w:tblStylePr>
    <w:tblStylePr w:type="band1Horz">
      <w:tblPr/>
      <w:tcPr>
        <w:tcBorders>
          <w:top w:val="single" w:sz="8" w:space="0" w:color="666666"/>
          <w:left w:val="single" w:sz="8" w:space="0" w:color="666666"/>
          <w:bottom w:val="single" w:sz="8" w:space="0" w:color="666666"/>
          <w:right w:val="single" w:sz="8" w:space="0" w:color="666666"/>
          <w:insideV w:val="single" w:sz="8" w:space="0" w:color="666666"/>
        </w:tcBorders>
        <w:shd w:val="clear" w:color="auto" w:fill="D9D9D9"/>
      </w:tcPr>
    </w:tblStylePr>
    <w:tblStylePr w:type="band2Horz">
      <w:tblPr/>
      <w:tcPr>
        <w:tcBorders>
          <w:top w:val="single" w:sz="8" w:space="0" w:color="666666"/>
          <w:left w:val="single" w:sz="8" w:space="0" w:color="666666"/>
          <w:bottom w:val="single" w:sz="8" w:space="0" w:color="666666"/>
          <w:right w:val="single" w:sz="8" w:space="0" w:color="666666"/>
          <w:insideV w:val="single" w:sz="8" w:space="0" w:color="666666"/>
        </w:tcBorders>
      </w:tcPr>
    </w:tblStylePr>
  </w:style>
  <w:style w:type="paragraph" w:customStyle="1" w:styleId="Odrka">
    <w:name w:val="Odrážka"/>
    <w:basedOn w:val="Odstavec"/>
    <w:link w:val="OdrkaChar"/>
    <w:qFormat/>
    <w:rsid w:val="00980E37"/>
    <w:pPr>
      <w:numPr>
        <w:numId w:val="14"/>
      </w:numPr>
      <w:spacing w:before="60" w:after="60"/>
      <w:ind w:left="851" w:hanging="284"/>
      <w:jc w:val="left"/>
    </w:pPr>
  </w:style>
  <w:style w:type="character" w:customStyle="1" w:styleId="OdrkaChar">
    <w:name w:val="Odrážka Char"/>
    <w:link w:val="Odrka"/>
    <w:rsid w:val="00980E37"/>
    <w:rPr>
      <w:rFonts w:ascii="Arial" w:eastAsia="Times New Roman" w:hAnsi="Arial" w:cs="Arial"/>
      <w:iCs/>
    </w:rPr>
  </w:style>
  <w:style w:type="paragraph" w:customStyle="1" w:styleId="Literatura">
    <w:name w:val="Literatura"/>
    <w:basedOn w:val="Odstavec"/>
    <w:qFormat/>
    <w:rsid w:val="00980E37"/>
    <w:pPr>
      <w:numPr>
        <w:numId w:val="15"/>
      </w:numPr>
      <w:spacing w:before="60" w:after="60" w:line="276" w:lineRule="auto"/>
      <w:ind w:left="1134" w:hanging="567"/>
      <w:jc w:val="left"/>
    </w:pPr>
    <w:rPr>
      <w:i/>
    </w:rPr>
  </w:style>
  <w:style w:type="paragraph" w:styleId="Obsah4">
    <w:name w:val="toc 4"/>
    <w:basedOn w:val="Normln"/>
    <w:next w:val="Normln"/>
    <w:autoRedefine/>
    <w:uiPriority w:val="39"/>
    <w:unhideWhenUsed/>
    <w:rsid w:val="00980E37"/>
    <w:pPr>
      <w:spacing w:after="100"/>
      <w:ind w:left="660"/>
    </w:pPr>
    <w:rPr>
      <w:rFonts w:ascii="Calibri" w:eastAsia="Times New Roman" w:hAnsi="Calibri"/>
      <w:sz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980E37"/>
    <w:pPr>
      <w:spacing w:after="100"/>
      <w:ind w:left="880"/>
    </w:pPr>
    <w:rPr>
      <w:rFonts w:ascii="Calibri" w:eastAsia="Times New Roman" w:hAnsi="Calibri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980E37"/>
    <w:pPr>
      <w:spacing w:after="100"/>
      <w:ind w:left="1100"/>
    </w:pPr>
    <w:rPr>
      <w:rFonts w:ascii="Calibri" w:eastAsia="Times New Roman" w:hAnsi="Calibri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980E37"/>
    <w:pPr>
      <w:spacing w:after="100"/>
      <w:ind w:left="1320"/>
    </w:pPr>
    <w:rPr>
      <w:rFonts w:ascii="Calibri" w:eastAsia="Times New Roman" w:hAnsi="Calibri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980E37"/>
    <w:pPr>
      <w:spacing w:after="100"/>
      <w:ind w:left="1540"/>
    </w:pPr>
    <w:rPr>
      <w:rFonts w:ascii="Calibri" w:eastAsia="Times New Roman" w:hAnsi="Calibri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980E37"/>
    <w:pPr>
      <w:spacing w:after="100"/>
      <w:ind w:left="1760"/>
    </w:pPr>
    <w:rPr>
      <w:rFonts w:ascii="Calibri" w:eastAsia="Times New Roman" w:hAnsi="Calibri"/>
      <w:sz w:val="22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C36225"/>
  </w:style>
  <w:style w:type="character" w:customStyle="1" w:styleId="h1a5">
    <w:name w:val="h1a5"/>
    <w:rsid w:val="00D5693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styleId="Textpoznpodarou">
    <w:name w:val="footnote text"/>
    <w:basedOn w:val="Normln"/>
    <w:link w:val="TextpoznpodarouChar"/>
    <w:uiPriority w:val="99"/>
    <w:unhideWhenUsed/>
    <w:rsid w:val="00EA25C8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EA25C8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EA25C8"/>
    <w:rPr>
      <w:vertAlign w:val="superscript"/>
    </w:rPr>
  </w:style>
  <w:style w:type="paragraph" w:customStyle="1" w:styleId="TPNadpis-2slovan">
    <w:name w:val="TP_Nadpis-2_číslovaný"/>
    <w:next w:val="TPText-1slovan"/>
    <w:qFormat/>
    <w:rsid w:val="00FA0748"/>
    <w:pPr>
      <w:keepNext/>
      <w:numPr>
        <w:ilvl w:val="1"/>
        <w:numId w:val="16"/>
      </w:numPr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FA0748"/>
    <w:pPr>
      <w:numPr>
        <w:ilvl w:val="2"/>
        <w:numId w:val="16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FA0748"/>
    <w:rPr>
      <w:rFonts w:cs="Arial"/>
      <w:szCs w:val="22"/>
      <w:lang w:eastAsia="en-US"/>
    </w:rPr>
  </w:style>
  <w:style w:type="paragraph" w:customStyle="1" w:styleId="TPNADPIS-1slovan">
    <w:name w:val="TP_NADPIS-1_číslovaný"/>
    <w:next w:val="TPNadpis-2slovan"/>
    <w:qFormat/>
    <w:rsid w:val="00FA0748"/>
    <w:pPr>
      <w:keepNext/>
      <w:numPr>
        <w:numId w:val="16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qFormat/>
    <w:rsid w:val="00FA0748"/>
    <w:pPr>
      <w:numPr>
        <w:ilvl w:val="3"/>
        <w:numId w:val="16"/>
      </w:numPr>
      <w:tabs>
        <w:tab w:val="num" w:pos="1985"/>
      </w:tabs>
      <w:spacing w:before="80"/>
      <w:ind w:left="1985" w:hanging="964"/>
      <w:jc w:val="both"/>
    </w:pPr>
    <w:rPr>
      <w:rFonts w:cs="Arial"/>
      <w:szCs w:val="22"/>
      <w:lang w:eastAsia="en-US"/>
    </w:rPr>
  </w:style>
  <w:style w:type="character" w:customStyle="1" w:styleId="ilfuvd">
    <w:name w:val="ilfuvd"/>
    <w:rsid w:val="009E5928"/>
  </w:style>
  <w:style w:type="paragraph" w:customStyle="1" w:styleId="ODRAZKY2TS">
    <w:name w:val="ODRAZKY 2 TS"/>
    <w:basedOn w:val="ODRAZKY1TS"/>
    <w:qFormat/>
    <w:rsid w:val="00FB47D0"/>
    <w:pPr>
      <w:numPr>
        <w:ilvl w:val="1"/>
      </w:numPr>
    </w:pPr>
  </w:style>
  <w:style w:type="paragraph" w:customStyle="1" w:styleId="OBSAHTS">
    <w:name w:val="OBSAH TS"/>
    <w:basedOn w:val="Obsah2"/>
    <w:qFormat/>
    <w:rsid w:val="00FC24AE"/>
    <w:pPr>
      <w:tabs>
        <w:tab w:val="left" w:pos="1320"/>
      </w:tabs>
      <w:spacing w:after="60"/>
    </w:pPr>
    <w:rPr>
      <w:rFonts w:ascii="Arial" w:hAnsi="Arial" w:cs="Arial"/>
      <w:noProof/>
      <w:sz w:val="22"/>
    </w:rPr>
  </w:style>
  <w:style w:type="paragraph" w:customStyle="1" w:styleId="ODRAZKY3TS">
    <w:name w:val="ODRAZKY 3 TS"/>
    <w:basedOn w:val="Odstavecseseznamem"/>
    <w:qFormat/>
    <w:rsid w:val="00FB47D0"/>
    <w:pPr>
      <w:numPr>
        <w:ilvl w:val="2"/>
        <w:numId w:val="2"/>
      </w:numPr>
      <w:ind w:left="1701" w:hanging="283"/>
    </w:pPr>
    <w:rPr>
      <w:rFonts w:ascii="Arial" w:hAnsi="Arial" w:cs="Arial"/>
      <w:sz w:val="22"/>
    </w:rPr>
  </w:style>
  <w:style w:type="character" w:styleId="slostrnky">
    <w:name w:val="page number"/>
    <w:uiPriority w:val="99"/>
    <w:unhideWhenUsed/>
    <w:rsid w:val="00E84F7E"/>
    <w:rPr>
      <w:b/>
      <w:color w:val="FF5200"/>
      <w:sz w:val="14"/>
    </w:rPr>
  </w:style>
  <w:style w:type="table" w:customStyle="1" w:styleId="Tabulkaodvolacchadoplujcchdaj">
    <w:name w:val="Tabulka odvolacích a doplňujících údajů"/>
    <w:basedOn w:val="Normlntabulka"/>
    <w:uiPriority w:val="99"/>
    <w:rsid w:val="001D37FB"/>
    <w:rPr>
      <w:rFonts w:ascii="Verdana" w:eastAsia="Verdana" w:hAnsi="Verdana"/>
      <w:sz w:val="14"/>
      <w:szCs w:val="18"/>
      <w:lang w:eastAsia="en-US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customStyle="1" w:styleId="Stavnebourendokumentu">
    <w:name w:val="Stav nebo určení dokumentu"/>
    <w:basedOn w:val="Normln"/>
    <w:uiPriority w:val="13"/>
    <w:qFormat/>
    <w:rsid w:val="001D37FB"/>
    <w:pPr>
      <w:spacing w:after="0" w:line="240" w:lineRule="auto"/>
      <w:ind w:firstLine="0"/>
    </w:pPr>
    <w:rPr>
      <w:rFonts w:ascii="Verdana" w:eastAsia="Verdana" w:hAnsi="Verdana"/>
      <w:sz w:val="19"/>
      <w:szCs w:val="18"/>
    </w:rPr>
  </w:style>
  <w:style w:type="paragraph" w:customStyle="1" w:styleId="Doplkovinformaceknzvudokumentu">
    <w:name w:val="Doplňkové informace k názvu dokumentu"/>
    <w:basedOn w:val="Normln"/>
    <w:uiPriority w:val="12"/>
    <w:qFormat/>
    <w:rsid w:val="001D37FB"/>
    <w:pPr>
      <w:suppressAutoHyphens/>
      <w:spacing w:before="240" w:after="320" w:line="240" w:lineRule="auto"/>
      <w:ind w:firstLine="0"/>
    </w:pPr>
    <w:rPr>
      <w:rFonts w:ascii="Verdana" w:eastAsia="Times New Roman" w:hAnsi="Verdana"/>
      <w:b/>
      <w:color w:val="00A1E0"/>
      <w:spacing w:val="-6"/>
      <w:sz w:val="30"/>
      <w:szCs w:val="36"/>
    </w:rPr>
  </w:style>
  <w:style w:type="paragraph" w:customStyle="1" w:styleId="OBSAHTSB">
    <w:name w:val="OBSAH TS B"/>
    <w:basedOn w:val="Obsah1"/>
    <w:qFormat/>
    <w:rsid w:val="003206CF"/>
    <w:pPr>
      <w:tabs>
        <w:tab w:val="left" w:pos="709"/>
      </w:tabs>
      <w:spacing w:line="240" w:lineRule="auto"/>
      <w:ind w:firstLine="0"/>
    </w:pPr>
    <w:rPr>
      <w:rFonts w:cs="Arial"/>
      <w:sz w:val="20"/>
      <w:szCs w:val="20"/>
    </w:rPr>
  </w:style>
  <w:style w:type="paragraph" w:customStyle="1" w:styleId="ODSTAVECEMC">
    <w:name w:val="ODSTAVEC EMC"/>
    <w:basedOn w:val="Normln"/>
    <w:qFormat/>
    <w:rsid w:val="00F864FD"/>
    <w:pPr>
      <w:spacing w:after="120"/>
      <w:ind w:firstLine="0"/>
      <w:jc w:val="both"/>
    </w:pPr>
    <w:rPr>
      <w:rFonts w:ascii="Arial" w:hAnsi="Arial"/>
      <w:sz w:val="22"/>
    </w:rPr>
  </w:style>
  <w:style w:type="character" w:customStyle="1" w:styleId="NADPEMC2">
    <w:name w:val="NADP EMC2"/>
    <w:qFormat/>
    <w:rsid w:val="00F864FD"/>
    <w:rPr>
      <w:rFonts w:ascii="Arial" w:hAnsi="Arial" w:cs="Arial"/>
      <w:sz w:val="24"/>
      <w:szCs w:val="24"/>
    </w:rPr>
  </w:style>
  <w:style w:type="paragraph" w:customStyle="1" w:styleId="SEZNAMEMC">
    <w:name w:val="SEZNAM EMC"/>
    <w:basedOn w:val="Normln"/>
    <w:qFormat/>
    <w:rsid w:val="00F864FD"/>
    <w:pPr>
      <w:tabs>
        <w:tab w:val="left" w:pos="426"/>
      </w:tabs>
      <w:spacing w:after="120" w:line="240" w:lineRule="auto"/>
      <w:ind w:firstLine="0"/>
      <w:jc w:val="both"/>
    </w:pPr>
    <w:rPr>
      <w:rFonts w:ascii="Arial" w:hAnsi="Arial"/>
      <w:noProof/>
      <w:sz w:val="22"/>
      <w:lang w:eastAsia="cs-CZ"/>
    </w:rPr>
  </w:style>
  <w:style w:type="paragraph" w:styleId="Zkladntextodsazen">
    <w:name w:val="Body Text Indent"/>
    <w:basedOn w:val="Normln"/>
    <w:link w:val="ZkladntextodsazenChar"/>
    <w:rsid w:val="00D9328A"/>
    <w:pPr>
      <w:spacing w:before="120" w:after="120" w:line="360" w:lineRule="auto"/>
      <w:ind w:left="283" w:firstLine="709"/>
      <w:jc w:val="both"/>
    </w:pPr>
    <w:rPr>
      <w:rFonts w:eastAsia="Times New Roman"/>
      <w:szCs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D9328A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1Normlnodstavec">
    <w:name w:val="1Normálníodstavec"/>
    <w:basedOn w:val="Zpat"/>
    <w:link w:val="1NormlnodstavecChar"/>
    <w:qFormat/>
    <w:rsid w:val="00D9328A"/>
    <w:pPr>
      <w:tabs>
        <w:tab w:val="clear" w:pos="4536"/>
        <w:tab w:val="clear" w:pos="9072"/>
      </w:tabs>
      <w:spacing w:after="0" w:line="240" w:lineRule="auto"/>
      <w:ind w:firstLine="709"/>
      <w:jc w:val="both"/>
    </w:pPr>
    <w:rPr>
      <w:rFonts w:ascii="Calibri" w:eastAsia="Times New Roman" w:hAnsi="Calibri"/>
      <w:sz w:val="22"/>
      <w:szCs w:val="20"/>
      <w:lang w:val="x-none" w:eastAsia="x-none"/>
    </w:rPr>
  </w:style>
  <w:style w:type="character" w:customStyle="1" w:styleId="1NormlnodstavecChar">
    <w:name w:val="1Normálníodstavec Char"/>
    <w:link w:val="1Normlnodstavec"/>
    <w:rsid w:val="00D9328A"/>
    <w:rPr>
      <w:rFonts w:eastAsia="Times New Roman"/>
      <w:sz w:val="22"/>
      <w:lang w:val="x-none" w:eastAsia="x-none"/>
    </w:rPr>
  </w:style>
  <w:style w:type="character" w:customStyle="1" w:styleId="TitulekChar">
    <w:name w:val="Titulek Char"/>
    <w:aliases w:val="název schématu Char,tabuky Char,grafu Char,název + Zarovnat do bloku + Zarovnat do b... Char,název Char"/>
    <w:link w:val="Titulek"/>
    <w:rsid w:val="004A1C60"/>
    <w:rPr>
      <w:rFonts w:ascii="Arial" w:eastAsia="Arial" w:hAnsi="Arial"/>
      <w:b/>
      <w:iCs/>
      <w:sz w:val="18"/>
      <w:szCs w:val="18"/>
      <w:lang w:val="de-CH" w:eastAsia="en-US"/>
    </w:rPr>
  </w:style>
  <w:style w:type="paragraph" w:customStyle="1" w:styleId="Tabulkanastred">
    <w:name w:val="Tabulka_na_stred"/>
    <w:basedOn w:val="Normln"/>
    <w:qFormat/>
    <w:rsid w:val="004A1C60"/>
    <w:pPr>
      <w:spacing w:before="60" w:after="60" w:line="240" w:lineRule="auto"/>
      <w:ind w:firstLine="0"/>
    </w:pPr>
    <w:rPr>
      <w:rFonts w:ascii="Arial" w:eastAsia="Times New Roman" w:hAnsi="Arial"/>
      <w:sz w:val="22"/>
      <w:szCs w:val="24"/>
      <w:lang w:eastAsia="x-none"/>
    </w:rPr>
  </w:style>
  <w:style w:type="paragraph" w:styleId="Revize">
    <w:name w:val="Revision"/>
    <w:hidden/>
    <w:uiPriority w:val="99"/>
    <w:semiHidden/>
    <w:rsid w:val="00D84012"/>
    <w:rPr>
      <w:rFonts w:ascii="Times New Roman" w:hAnsi="Times New Roman"/>
      <w:sz w:val="24"/>
      <w:szCs w:val="22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37017"/>
    <w:rPr>
      <w:color w:val="605E5C"/>
      <w:shd w:val="clear" w:color="auto" w:fill="E1DFDD"/>
    </w:rPr>
  </w:style>
  <w:style w:type="paragraph" w:customStyle="1" w:styleId="POPISObrzkuTS">
    <w:name w:val="POPIS Obrázku TS"/>
    <w:basedOn w:val="Titulek"/>
    <w:qFormat/>
    <w:rsid w:val="008F0FE5"/>
    <w:pPr>
      <w:ind w:firstLine="0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hyperlink" Target="http://www.spravazeleznic.cz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image" Target="media/image5.em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hyperlink" Target="https://www.cezdistribuce.cz/cs/elektroenergeticka-legislativa/pravidla-provozovani-ds/pravidla-provozovani-distribucni-soustavy-2023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ww.spravazeleznic.cz/o-nas/vnitrni-predpisy-spravy-zeleznic/dokumenty-a-predpisy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ezdistribuce.cz/" TargetMode="External"/><Relationship Id="rId22" Type="http://schemas.openxmlformats.org/officeDocument/2006/relationships/header" Target="header2.xml"/><Relationship Id="rId27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cd39923-8ce7-4f5f-b21b-dce26476f8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2BFE7E57D78D42A9D1FE5A4AA4571D" ma:contentTypeVersion="15" ma:contentTypeDescription="Vytvoří nový dokument" ma:contentTypeScope="" ma:versionID="9bd57499b9be5bc2026375976c4c8654">
  <xsd:schema xmlns:xsd="http://www.w3.org/2001/XMLSchema" xmlns:xs="http://www.w3.org/2001/XMLSchema" xmlns:p="http://schemas.microsoft.com/office/2006/metadata/properties" xmlns:ns3="0cd39923-8ce7-4f5f-b21b-dce26476f84a" xmlns:ns4="b9151a53-b268-4171-95ab-6faf97efe454" targetNamespace="http://schemas.microsoft.com/office/2006/metadata/properties" ma:root="true" ma:fieldsID="733a38d634e82406a8c5688bc0b5be1e" ns3:_="" ns4:_="">
    <xsd:import namespace="0cd39923-8ce7-4f5f-b21b-dce26476f84a"/>
    <xsd:import namespace="b9151a53-b268-4171-95ab-6faf97efe45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d39923-8ce7-4f5f-b21b-dce26476f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51a53-b268-4171-95ab-6faf97efe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D5AF255-5FF3-4DE2-AD47-7AD80813ED15}">
  <ds:schemaRefs>
    <ds:schemaRef ds:uri="http://schemas.microsoft.com/office/2006/metadata/properties"/>
    <ds:schemaRef ds:uri="http://schemas.microsoft.com/office/infopath/2007/PartnerControls"/>
    <ds:schemaRef ds:uri="0cd39923-8ce7-4f5f-b21b-dce26476f84a"/>
  </ds:schemaRefs>
</ds:datastoreItem>
</file>

<file path=customXml/itemProps3.xml><?xml version="1.0" encoding="utf-8"?>
<ds:datastoreItem xmlns:ds="http://schemas.openxmlformats.org/officeDocument/2006/customXml" ds:itemID="{58B00DEF-79EF-4149-A6DE-48B1E7740B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A90140-F613-46AD-8C13-FE47299C9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d39923-8ce7-4f5f-b21b-dce26476f84a"/>
    <ds:schemaRef ds:uri="b9151a53-b268-4171-95ab-6faf97efe4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1CF92A9-7C04-4742-9F5D-7E691F1B8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10909</Words>
  <Characters>64367</Characters>
  <Application>Microsoft Office Word</Application>
  <DocSecurity>0</DocSecurity>
  <Lines>536</Lines>
  <Paragraphs>150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75126</CharactersWithSpaces>
  <SharedDoc>false</SharedDoc>
  <HLinks>
    <vt:vector size="690" baseType="variant">
      <vt:variant>
        <vt:i4>1179705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_Toc72229257</vt:lpwstr>
      </vt:variant>
      <vt:variant>
        <vt:i4>1245241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_Toc72229256</vt:lpwstr>
      </vt:variant>
      <vt:variant>
        <vt:i4>1048633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_Toc72229255</vt:lpwstr>
      </vt:variant>
      <vt:variant>
        <vt:i4>1114169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_Toc72229254</vt:lpwstr>
      </vt:variant>
      <vt:variant>
        <vt:i4>1441849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_Toc72229253</vt:lpwstr>
      </vt:variant>
      <vt:variant>
        <vt:i4>1507385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_Toc72229252</vt:lpwstr>
      </vt:variant>
      <vt:variant>
        <vt:i4>1507390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_Toc72229222</vt:lpwstr>
      </vt:variant>
      <vt:variant>
        <vt:i4>1310782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_Toc72229221</vt:lpwstr>
      </vt:variant>
      <vt:variant>
        <vt:i4>1376318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_Toc72229220</vt:lpwstr>
      </vt:variant>
      <vt:variant>
        <vt:i4>1835069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_Toc72229219</vt:lpwstr>
      </vt:variant>
      <vt:variant>
        <vt:i4>1900605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_Toc72229218</vt:lpwstr>
      </vt:variant>
      <vt:variant>
        <vt:i4>1179709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_Toc72229217</vt:lpwstr>
      </vt:variant>
      <vt:variant>
        <vt:i4>1245245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_Toc72229216</vt:lpwstr>
      </vt:variant>
      <vt:variant>
        <vt:i4>1048637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_Toc72229215</vt:lpwstr>
      </vt:variant>
      <vt:variant>
        <vt:i4>1114173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_Toc72229214</vt:lpwstr>
      </vt:variant>
      <vt:variant>
        <vt:i4>1441853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_Toc72229213</vt:lpwstr>
      </vt:variant>
      <vt:variant>
        <vt:i4>983065</vt:i4>
      </vt:variant>
      <vt:variant>
        <vt:i4>822</vt:i4>
      </vt:variant>
      <vt:variant>
        <vt:i4>0</vt:i4>
      </vt:variant>
      <vt:variant>
        <vt:i4>5</vt:i4>
      </vt:variant>
      <vt:variant>
        <vt:lpwstr>https://www.szdc.cz/dalsi-informace/dokumenty-a-predpisy</vt:lpwstr>
      </vt:variant>
      <vt:variant>
        <vt:lpwstr/>
      </vt:variant>
      <vt:variant>
        <vt:i4>524303</vt:i4>
      </vt:variant>
      <vt:variant>
        <vt:i4>630</vt:i4>
      </vt:variant>
      <vt:variant>
        <vt:i4>0</vt:i4>
      </vt:variant>
      <vt:variant>
        <vt:i4>5</vt:i4>
      </vt:variant>
      <vt:variant>
        <vt:lpwstr>http://www.eondistribuce.cz/</vt:lpwstr>
      </vt:variant>
      <vt:variant>
        <vt:lpwstr/>
      </vt:variant>
      <vt:variant>
        <vt:i4>1245232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_Toc72241341</vt:lpwstr>
      </vt:variant>
      <vt:variant>
        <vt:i4>1179696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_Toc72241340</vt:lpwstr>
      </vt:variant>
      <vt:variant>
        <vt:i4>1769527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_Toc72241339</vt:lpwstr>
      </vt:variant>
      <vt:variant>
        <vt:i4>1703991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_Toc72241338</vt:lpwstr>
      </vt:variant>
      <vt:variant>
        <vt:i4>1376311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_Toc72241337</vt:lpwstr>
      </vt:variant>
      <vt:variant>
        <vt:i4>1310775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_Toc72241336</vt:lpwstr>
      </vt:variant>
      <vt:variant>
        <vt:i4>1507383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_Toc72241335</vt:lpwstr>
      </vt:variant>
      <vt:variant>
        <vt:i4>1441847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_Toc72241334</vt:lpwstr>
      </vt:variant>
      <vt:variant>
        <vt:i4>1114167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_Toc72241333</vt:lpwstr>
      </vt:variant>
      <vt:variant>
        <vt:i4>1048631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_Toc72241332</vt:lpwstr>
      </vt:variant>
      <vt:variant>
        <vt:i4>1245239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_Toc72241331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_Toc72241330</vt:lpwstr>
      </vt:variant>
      <vt:variant>
        <vt:i4>1769526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_Toc72241329</vt:lpwstr>
      </vt:variant>
      <vt:variant>
        <vt:i4>1703990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_Toc72241328</vt:lpwstr>
      </vt:variant>
      <vt:variant>
        <vt:i4>1376310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_Toc72241327</vt:lpwstr>
      </vt:variant>
      <vt:variant>
        <vt:i4>1310774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_Toc72241326</vt:lpwstr>
      </vt:variant>
      <vt:variant>
        <vt:i4>1507382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_Toc72241325</vt:lpwstr>
      </vt:variant>
      <vt:variant>
        <vt:i4>1441846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_Toc72241324</vt:lpwstr>
      </vt:variant>
      <vt:variant>
        <vt:i4>1114166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_Toc72241323</vt:lpwstr>
      </vt:variant>
      <vt:variant>
        <vt:i4>1048630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_Toc72241322</vt:lpwstr>
      </vt:variant>
      <vt:variant>
        <vt:i4>1245238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_Toc72241321</vt:lpwstr>
      </vt:variant>
      <vt:variant>
        <vt:i4>1179702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_Toc72241320</vt:lpwstr>
      </vt:variant>
      <vt:variant>
        <vt:i4>1769525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_Toc72241319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_Toc72241318</vt:lpwstr>
      </vt:variant>
      <vt:variant>
        <vt:i4>1376309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_Toc72241317</vt:lpwstr>
      </vt:variant>
      <vt:variant>
        <vt:i4>1310773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_Toc72241316</vt:lpwstr>
      </vt:variant>
      <vt:variant>
        <vt:i4>1507381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_Toc72241315</vt:lpwstr>
      </vt:variant>
      <vt:variant>
        <vt:i4>1441845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_Toc72241314</vt:lpwstr>
      </vt:variant>
      <vt:variant>
        <vt:i4>1114165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_Toc72241313</vt:lpwstr>
      </vt:variant>
      <vt:variant>
        <vt:i4>1048629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_Toc72241312</vt:lpwstr>
      </vt:variant>
      <vt:variant>
        <vt:i4>1245237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_Toc72241311</vt:lpwstr>
      </vt:variant>
      <vt:variant>
        <vt:i4>1179701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_Toc72241310</vt:lpwstr>
      </vt:variant>
      <vt:variant>
        <vt:i4>1769524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_Toc72241309</vt:lpwstr>
      </vt:variant>
      <vt:variant>
        <vt:i4>1703988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_Toc72241308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_Toc72241307</vt:lpwstr>
      </vt:variant>
      <vt:variant>
        <vt:i4>1310772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_Toc72241306</vt:lpwstr>
      </vt:variant>
      <vt:variant>
        <vt:i4>1507380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_Toc72241305</vt:lpwstr>
      </vt:variant>
      <vt:variant>
        <vt:i4>1441844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_Toc72241304</vt:lpwstr>
      </vt:variant>
      <vt:variant>
        <vt:i4>1114164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_Toc72241303</vt:lpwstr>
      </vt:variant>
      <vt:variant>
        <vt:i4>1048628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_Toc72241302</vt:lpwstr>
      </vt:variant>
      <vt:variant>
        <vt:i4>1245236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_Toc72241301</vt:lpwstr>
      </vt:variant>
      <vt:variant>
        <vt:i4>1179700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_Toc72241300</vt:lpwstr>
      </vt:variant>
      <vt:variant>
        <vt:i4>1703997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_Toc72241299</vt:lpwstr>
      </vt:variant>
      <vt:variant>
        <vt:i4>1769533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_Toc72241298</vt:lpwstr>
      </vt:variant>
      <vt:variant>
        <vt:i4>1310781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_Toc72241297</vt:lpwstr>
      </vt:variant>
      <vt:variant>
        <vt:i4>1376317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_Toc72241296</vt:lpwstr>
      </vt:variant>
      <vt:variant>
        <vt:i4>1441853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_Toc72241295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_Toc72241294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_Toc72241293</vt:lpwstr>
      </vt:variant>
      <vt:variant>
        <vt:i4>1114173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_Toc72241292</vt:lpwstr>
      </vt:variant>
      <vt:variant>
        <vt:i4>1179709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_Toc72241291</vt:lpwstr>
      </vt:variant>
      <vt:variant>
        <vt:i4>1245245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_Toc72241290</vt:lpwstr>
      </vt:variant>
      <vt:variant>
        <vt:i4>1703996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_Toc72241289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_Toc72241288</vt:lpwstr>
      </vt:variant>
      <vt:variant>
        <vt:i4>1310780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_Toc72241287</vt:lpwstr>
      </vt:variant>
      <vt:variant>
        <vt:i4>1376316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_Toc72241286</vt:lpwstr>
      </vt:variant>
      <vt:variant>
        <vt:i4>1441852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_Toc72241285</vt:lpwstr>
      </vt:variant>
      <vt:variant>
        <vt:i4>1507388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_Toc72241284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_Toc72241283</vt:lpwstr>
      </vt:variant>
      <vt:variant>
        <vt:i4>1114172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_Toc72241282</vt:lpwstr>
      </vt:variant>
      <vt:variant>
        <vt:i4>1179708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_Toc72241281</vt:lpwstr>
      </vt:variant>
      <vt:variant>
        <vt:i4>1245244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_Toc72241280</vt:lpwstr>
      </vt:variant>
      <vt:variant>
        <vt:i4>1703987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_Toc72241279</vt:lpwstr>
      </vt:variant>
      <vt:variant>
        <vt:i4>1769523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_Toc72241278</vt:lpwstr>
      </vt:variant>
      <vt:variant>
        <vt:i4>1310771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_Toc72241277</vt:lpwstr>
      </vt:variant>
      <vt:variant>
        <vt:i4>1376307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_Toc72241276</vt:lpwstr>
      </vt:variant>
      <vt:variant>
        <vt:i4>1441843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_Toc72241275</vt:lpwstr>
      </vt:variant>
      <vt:variant>
        <vt:i4>1507379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_Toc72241274</vt:lpwstr>
      </vt:variant>
      <vt:variant>
        <vt:i4>1048627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_Toc72241273</vt:lpwstr>
      </vt:variant>
      <vt:variant>
        <vt:i4>1114163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_Toc72241272</vt:lpwstr>
      </vt:variant>
      <vt:variant>
        <vt:i4>1179699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_Toc72241271</vt:lpwstr>
      </vt:variant>
      <vt:variant>
        <vt:i4>1245235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_Toc72241270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_Toc72241269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_Toc72241268</vt:lpwstr>
      </vt:variant>
      <vt:variant>
        <vt:i4>1310770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_Toc72241267</vt:lpwstr>
      </vt:variant>
      <vt:variant>
        <vt:i4>1376306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_Toc72241266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_Toc72241265</vt:lpwstr>
      </vt:variant>
      <vt:variant>
        <vt:i4>1507378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_Toc72241264</vt:lpwstr>
      </vt:variant>
      <vt:variant>
        <vt:i4>1048626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_Toc72241263</vt:lpwstr>
      </vt:variant>
      <vt:variant>
        <vt:i4>1114162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_Toc72241262</vt:lpwstr>
      </vt:variant>
      <vt:variant>
        <vt:i4>1179698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_Toc72241261</vt:lpwstr>
      </vt:variant>
      <vt:variant>
        <vt:i4>1245234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_Toc72241260</vt:lpwstr>
      </vt:variant>
      <vt:variant>
        <vt:i4>1703985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_Toc72241259</vt:lpwstr>
      </vt:variant>
      <vt:variant>
        <vt:i4>1769521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_Toc72241258</vt:lpwstr>
      </vt:variant>
      <vt:variant>
        <vt:i4>1310769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_Toc72241257</vt:lpwstr>
      </vt:variant>
      <vt:variant>
        <vt:i4>1376305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_Toc72241256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_Toc72241255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_Toc72241254</vt:lpwstr>
      </vt:variant>
      <vt:variant>
        <vt:i4>1048625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_Toc72241253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_Toc72241252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_Toc72241251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_Toc72241250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_Toc72241249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_Toc72241248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_Toc72241247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_Toc72241246</vt:lpwstr>
      </vt:variant>
      <vt:variant>
        <vt:i4>1441840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_Toc72241245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2024-05-20T08:49:00Z</dcterms:created>
  <dcterms:modified xsi:type="dcterms:W3CDTF">2024-05-21T09:43:00Z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0x010100442BFE7E57D78D42A9D1FE5A4AA4571D</vt:lpwstr>
  </property>
</Properties>
</file>